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方正小标宋简体" w:hAnsi="方正小标宋简体" w:eastAsia="方正小标宋简体" w:cs="方正小标宋简体"/>
          <w:color w:val="FF0000"/>
          <w:w w:val="80"/>
          <w:sz w:val="104"/>
          <w:szCs w:val="104"/>
        </w:rPr>
      </w:pPr>
      <w:r>
        <w:rPr>
          <w:rFonts w:hint="eastAsia" w:ascii="方正小标宋简体" w:hAnsi="方正小标宋简体" w:eastAsia="方正小标宋简体" w:cs="方正小标宋简体"/>
          <w:color w:val="FF0000"/>
          <w:w w:val="80"/>
          <w:sz w:val="104"/>
          <w:szCs w:val="104"/>
          <w:lang w:bidi="ar"/>
        </w:rPr>
        <w:t>余姚市经济和信息化局</w:t>
      </w:r>
    </w:p>
    <w:p>
      <w:pPr>
        <w:spacing w:line="240" w:lineRule="exact"/>
        <w:jc w:val="center"/>
        <w:rPr>
          <w:rFonts w:hint="eastAsia" w:ascii="方正小标宋简体" w:hAnsi="方正小标宋简体" w:eastAsia="方正小标宋简体" w:cs="方正小标宋简体"/>
          <w:szCs w:val="21"/>
        </w:rPr>
      </w:pPr>
      <w:r>
        <w:rPr>
          <w:lang w:bidi="ar"/>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0</wp:posOffset>
                </wp:positionV>
                <wp:extent cx="5706745" cy="0"/>
                <wp:effectExtent l="0" t="13970" r="8255" b="24130"/>
                <wp:wrapNone/>
                <wp:docPr id="1" name="直接连接符 1"/>
                <wp:cNvGraphicFramePr/>
                <a:graphic xmlns:a="http://schemas.openxmlformats.org/drawingml/2006/main">
                  <a:graphicData uri="http://schemas.microsoft.com/office/word/2010/wordprocessingShape">
                    <wps:wsp>
                      <wps:cNvCnPr/>
                      <wps:spPr>
                        <a:xfrm>
                          <a:off x="0" y="0"/>
                          <a:ext cx="570674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5pt;margin-top:0pt;height:0pt;width:449.35pt;z-index:251659264;mso-width-relative:page;mso-height-relative:page;" filled="f" stroked="t" coordsize="21600,21600" o:gfxdata="UEsDBAoAAAAAAIdO4kAAAAAAAAAAAAAAAAAEAAAAZHJzL1BLAwQUAAAACACHTuJA0HEq1tMAAAAF&#10;AQAADwAAAGRycy9kb3ducmV2LnhtbE2PzW6DMBCE75XyDtZW6i0xcEgRxURt1N4qVaU/uTp4i1Hw&#10;GmGHkLfv5pTcdjSj2W/Kzex6MeEYOk8K0lUCAqnxpqNWwffX2zIHEaImo3tPqOCMATbV4q7UhfEn&#10;+sSpjq3gEgqFVmBjHAopQ2PR6bDyAxJ7f350OrIcW2lGfeJy18ssSdbS6Y74g9UDbi02h/roFMy/&#10;+bPdvceXV//zYQ/zrnZTdlbq4T5NnkBEnOM1DBd8RoeKmfb+SCaIXsEyXT9yVAEvYjvPMz72Fymr&#10;Ut7SV/9QSwMEFAAAAAgAh07iQF7tqqDiAQAApQMAAA4AAABkcnMvZTJvRG9jLnhtbK1TS44TMRDd&#10;I3EHy3vSnRGZjFrpzGJC2CCIBBygYru7LfknlyedXIILILGDFUv23IbhGJSdTBhggxBZOGVX1XO9&#10;59eL6701bKciau9aPp3UnCknvNSub/nbN+snV5xhAifBeKdaflDIr5ePHy3G0KgLP3gjVWQE4rAZ&#10;Q8uHlEJTVSgGZQEnPihHyc5HC4m2sa9khJHQraku6vqyGn2UIXqhEOl0dUzyZcHvOiXSq65DlZhp&#10;Oc2WyhrLus1rtVxA00cIgxanMeAfprCgHV16hlpBAnYb9R9QVovo0XdpIrytfNdpoQoHYjOtf2Pz&#10;eoCgChcSB8NZJvx/sOLlbhOZlvR2nDmw9ER37798e/fx+9cPtN59/sSmWaQxYEO1N24TTzsMm5gZ&#10;77to8z9xYfsi7OEsrNonJuhwNq8v509nnIn7XPWzMURMz5W3LActN9plztDA7gUmuoxK70vysXFs&#10;bPnF1Wye8YA80xlIFNpALND1pRm90XKtjcktGPvtjYlsB+SC9bqmX+ZEwL+U5VtWgMOxrqSO/hgU&#10;yGdOsnQIpI8jI/M8g1WSM6PI9zkiQGgSaPM3lXS1cblBFY+eiGaRj7LmaOvlgd7mNkTdDyRMeYcq&#10;Z8gLZfqTb7PZHu4pfvh1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HEq1tMAAAAFAQAADwAA&#10;AAAAAAABACAAAAAiAAAAZHJzL2Rvd25yZXYueG1sUEsBAhQAFAAAAAgAh07iQF7tqqDiAQAApQMA&#10;AA4AAAAAAAAAAQAgAAAAIgEAAGRycy9lMm9Eb2MueG1sUEsFBgAAAAAGAAYAWQEAAHYFAAAAAA==&#10;">
                <v:fill on="f" focussize="0,0"/>
                <v:stroke weight="2.25pt" color="#FF0000" joinstyle="round"/>
                <v:imagedata o:title=""/>
                <o:lock v:ext="edit" aspectratio="f"/>
              </v:line>
            </w:pict>
          </mc:Fallback>
        </mc:AlternateContent>
      </w:r>
    </w:p>
    <w:p>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cs="方正小标宋简体"/>
          <w:sz w:val="36"/>
          <w:szCs w:val="36"/>
          <w:lang w:val="en-US" w:eastAsia="zh-CN"/>
        </w:rPr>
      </w:pPr>
      <w:r>
        <w:rPr>
          <w:rFonts w:hint="eastAsia" w:ascii="方正小标宋简体" w:eastAsia="方正小标宋简体" w:cs="方正小标宋简体"/>
          <w:sz w:val="36"/>
          <w:szCs w:val="36"/>
        </w:rPr>
        <w:t>关于余姚市</w:t>
      </w:r>
      <w:r>
        <w:rPr>
          <w:rFonts w:hint="eastAsia" w:ascii="方正小标宋简体" w:eastAsia="方正小标宋简体" w:cs="方正小标宋简体"/>
          <w:sz w:val="36"/>
          <w:szCs w:val="36"/>
          <w:lang w:val="en-US" w:eastAsia="zh-CN"/>
        </w:rPr>
        <w:t>人大</w:t>
      </w:r>
      <w:r>
        <w:rPr>
          <w:rFonts w:hint="eastAsia" w:ascii="方正小标宋简体" w:eastAsia="方正小标宋简体" w:cs="方正小标宋简体"/>
          <w:color w:val="000000"/>
          <w:sz w:val="36"/>
          <w:szCs w:val="36"/>
          <w:lang w:eastAsia="zh-CN"/>
        </w:rPr>
        <w:t>十</w:t>
      </w:r>
      <w:r>
        <w:rPr>
          <w:rFonts w:hint="eastAsia" w:ascii="方正小标宋简体" w:eastAsia="方正小标宋简体" w:cs="方正小标宋简体"/>
          <w:color w:val="000000"/>
          <w:sz w:val="36"/>
          <w:szCs w:val="36"/>
          <w:lang w:val="en-US" w:eastAsia="zh-CN"/>
        </w:rPr>
        <w:t>八</w:t>
      </w:r>
      <w:r>
        <w:rPr>
          <w:rFonts w:hint="eastAsia" w:ascii="方正小标宋简体" w:eastAsia="方正小标宋简体" w:cs="方正小标宋简体"/>
          <w:color w:val="000000"/>
          <w:sz w:val="36"/>
          <w:szCs w:val="36"/>
        </w:rPr>
        <w:t>届</w:t>
      </w:r>
      <w:r>
        <w:rPr>
          <w:rFonts w:hint="eastAsia" w:ascii="方正小标宋简体" w:eastAsia="方正小标宋简体" w:cs="方正小标宋简体"/>
          <w:color w:val="000000"/>
          <w:sz w:val="36"/>
          <w:szCs w:val="36"/>
          <w:lang w:val="en-US" w:eastAsia="zh-CN"/>
        </w:rPr>
        <w:t>一</w:t>
      </w:r>
      <w:r>
        <w:rPr>
          <w:rFonts w:hint="eastAsia" w:ascii="方正小标宋简体" w:eastAsia="方正小标宋简体" w:cs="方正小标宋简体"/>
          <w:color w:val="000000"/>
          <w:sz w:val="36"/>
          <w:szCs w:val="36"/>
        </w:rPr>
        <w:t>次会议第</w:t>
      </w:r>
      <w:r>
        <w:rPr>
          <w:rFonts w:hint="eastAsia" w:ascii="方正小标宋简体" w:eastAsia="方正小标宋简体" w:cs="方正小标宋简体"/>
          <w:color w:val="000000"/>
          <w:sz w:val="36"/>
          <w:szCs w:val="36"/>
          <w:lang w:val="en-US" w:eastAsia="zh-CN"/>
        </w:rPr>
        <w:t>61</w:t>
      </w:r>
      <w:r>
        <w:rPr>
          <w:rFonts w:hint="eastAsia" w:ascii="方正小标宋简体" w:eastAsia="方正小标宋简体" w:cs="方正小标宋简体"/>
          <w:color w:val="000000"/>
          <w:sz w:val="36"/>
          <w:szCs w:val="36"/>
        </w:rPr>
        <w:t>号</w:t>
      </w:r>
      <w:r>
        <w:rPr>
          <w:rFonts w:hint="eastAsia" w:ascii="方正小标宋简体" w:eastAsia="方正小标宋简体" w:cs="方正小标宋简体"/>
          <w:color w:val="000000"/>
          <w:sz w:val="36"/>
          <w:szCs w:val="36"/>
          <w:lang w:val="en-US" w:eastAsia="zh-CN"/>
        </w:rPr>
        <w:t>建议</w:t>
      </w:r>
      <w:r>
        <w:rPr>
          <w:rFonts w:hint="eastAsia" w:ascii="方正小标宋简体" w:eastAsia="方正小标宋简体" w:cs="方正小标宋简体"/>
          <w:color w:val="000000"/>
          <w:sz w:val="36"/>
          <w:szCs w:val="36"/>
        </w:rPr>
        <w:t>的</w:t>
      </w:r>
      <w:r>
        <w:rPr>
          <w:rFonts w:hint="eastAsia" w:ascii="方正小标宋简体" w:eastAsia="方正小标宋简体" w:cs="方正小标宋简体"/>
          <w:sz w:val="36"/>
          <w:szCs w:val="36"/>
        </w:rPr>
        <w:t>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尊敬的</w:t>
      </w:r>
      <w:r>
        <w:rPr>
          <w:rFonts w:hint="eastAsia" w:ascii="仿宋_GB2312" w:hAnsi="宋体" w:eastAsia="仿宋_GB2312" w:cs="仿宋_GB2312"/>
          <w:sz w:val="32"/>
          <w:szCs w:val="32"/>
          <w:lang w:val="en-US" w:eastAsia="zh-CN"/>
        </w:rPr>
        <w:t>张锡璐代表</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rPr>
          <w:rFonts w:hint="eastAsia" w:ascii="仿宋_GB2312" w:hAnsi="仿宋_GB2312" w:eastAsia="仿宋_GB2312"/>
          <w:sz w:val="32"/>
          <w:szCs w:val="32"/>
          <w:lang w:eastAsia="zh-CN"/>
        </w:rPr>
      </w:pPr>
      <w:r>
        <w:rPr>
          <w:rFonts w:hint="eastAsia" w:ascii="仿宋_GB2312" w:hAnsi="宋体" w:eastAsia="仿宋_GB2312" w:cs="仿宋_GB2312"/>
          <w:sz w:val="32"/>
          <w:szCs w:val="32"/>
        </w:rPr>
        <w:t>您提出的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优化产业结构和提高企业可持续性发展</w:t>
      </w:r>
      <w:r>
        <w:rPr>
          <w:rFonts w:hint="eastAsia" w:ascii="仿宋_GB2312" w:hAnsi="仿宋_GB2312" w:eastAsia="仿宋_GB2312" w:cs="仿宋_GB2312"/>
          <w:sz w:val="32"/>
          <w:szCs w:val="32"/>
          <w:lang w:eastAsia="zh-CN"/>
        </w:rPr>
        <w:t>的建议》</w:t>
      </w:r>
      <w:r>
        <w:rPr>
          <w:rFonts w:hint="eastAsia" w:ascii="仿宋_GB2312" w:hAnsi="宋体" w:eastAsia="仿宋_GB2312" w:cs="仿宋_GB2312"/>
          <w:sz w:val="32"/>
          <w:szCs w:val="32"/>
          <w:lang w:eastAsia="zh-CN"/>
        </w:rPr>
        <w:t>已收悉，</w:t>
      </w:r>
      <w:r>
        <w:rPr>
          <w:rFonts w:hint="eastAsia" w:ascii="仿宋_GB2312" w:eastAsia="仿宋_GB2312"/>
          <w:sz w:val="32"/>
        </w:rPr>
        <w:t>感谢您一直以来对我市</w:t>
      </w:r>
      <w:r>
        <w:rPr>
          <w:rFonts w:hint="eastAsia" w:ascii="仿宋_GB2312" w:eastAsia="仿宋_GB2312"/>
          <w:sz w:val="32"/>
          <w:lang w:val="en-US" w:eastAsia="zh-CN"/>
        </w:rPr>
        <w:t>制造业乃至整个</w:t>
      </w:r>
      <w:r>
        <w:rPr>
          <w:rFonts w:hint="eastAsia" w:ascii="仿宋_GB2312" w:eastAsia="仿宋_GB2312"/>
          <w:sz w:val="32"/>
        </w:rPr>
        <w:t>工业经济发展的关心与支持</w:t>
      </w:r>
      <w:r>
        <w:rPr>
          <w:rFonts w:hint="eastAsia" w:ascii="仿宋_GB2312" w:eastAsia="仿宋_GB2312"/>
          <w:sz w:val="32"/>
          <w:lang w:eastAsia="zh-CN"/>
        </w:rPr>
        <w:t>，</w:t>
      </w:r>
      <w:r>
        <w:rPr>
          <w:rFonts w:hint="eastAsia" w:ascii="仿宋_GB2312" w:hAnsi="宋体" w:eastAsia="仿宋_GB2312" w:cs="仿宋_GB2312"/>
          <w:sz w:val="32"/>
          <w:szCs w:val="32"/>
          <w:lang w:val="en-US" w:eastAsia="zh-CN"/>
        </w:rPr>
        <w:t>您提出</w:t>
      </w:r>
      <w:bookmarkStart w:id="0" w:name="_GoBack"/>
      <w:bookmarkEnd w:id="0"/>
      <w:r>
        <w:rPr>
          <w:rFonts w:hint="eastAsia" w:ascii="仿宋_GB2312" w:hAnsi="宋体" w:eastAsia="仿宋_GB2312" w:cs="仿宋_GB2312"/>
          <w:sz w:val="32"/>
          <w:szCs w:val="32"/>
          <w:lang w:val="en-US" w:eastAsia="zh-CN"/>
        </w:rPr>
        <w:t>的</w:t>
      </w:r>
      <w:r>
        <w:rPr>
          <w:rFonts w:hint="eastAsia" w:ascii="仿宋_GB2312" w:hAnsi="宋体" w:eastAsia="仿宋_GB2312" w:cs="仿宋_GB2312"/>
          <w:sz w:val="32"/>
          <w:szCs w:val="32"/>
          <w:lang w:eastAsia="zh-CN"/>
        </w:rPr>
        <w:t>建议针对性强，深度</w:t>
      </w:r>
      <w:r>
        <w:rPr>
          <w:rFonts w:hint="eastAsia" w:ascii="仿宋_GB2312" w:hAnsi="宋体" w:eastAsia="仿宋_GB2312" w:cs="仿宋_GB2312"/>
          <w:sz w:val="32"/>
          <w:szCs w:val="32"/>
          <w:lang w:val="en-US" w:eastAsia="zh-CN"/>
        </w:rPr>
        <w:t>契合制造业</w:t>
      </w:r>
      <w:r>
        <w:rPr>
          <w:rFonts w:hint="eastAsia" w:ascii="仿宋_GB2312" w:hAnsi="宋体" w:eastAsia="仿宋_GB2312" w:cs="仿宋_GB2312"/>
          <w:sz w:val="32"/>
          <w:szCs w:val="32"/>
          <w:lang w:eastAsia="zh-CN"/>
        </w:rPr>
        <w:t>高质量发展需求</w:t>
      </w:r>
      <w:r>
        <w:rPr>
          <w:rFonts w:hint="eastAsia" w:ascii="仿宋_GB2312" w:eastAsia="仿宋_GB2312"/>
          <w:sz w:val="32"/>
          <w:lang w:eastAsia="zh-CN"/>
        </w:rPr>
        <w:t>，</w:t>
      </w:r>
      <w:r>
        <w:rPr>
          <w:rFonts w:hint="eastAsia" w:ascii="仿宋_GB2312" w:eastAsia="仿宋_GB2312"/>
          <w:sz w:val="32"/>
          <w:lang w:val="en-US" w:eastAsia="zh-CN"/>
        </w:rPr>
        <w:t>对</w:t>
      </w:r>
      <w:r>
        <w:rPr>
          <w:rFonts w:hint="eastAsia" w:ascii="仿宋_GB2312" w:eastAsia="仿宋_GB2312"/>
          <w:sz w:val="32"/>
          <w:lang w:eastAsia="zh-CN"/>
        </w:rPr>
        <w:t>推动我市</w:t>
      </w:r>
      <w:r>
        <w:rPr>
          <w:rFonts w:hint="eastAsia" w:ascii="仿宋_GB2312" w:eastAsia="仿宋_GB2312"/>
          <w:sz w:val="32"/>
          <w:lang w:val="en-US" w:eastAsia="zh-CN"/>
        </w:rPr>
        <w:t>制造业转型升级</w:t>
      </w:r>
      <w:r>
        <w:rPr>
          <w:rFonts w:hint="eastAsia" w:ascii="仿宋_GB2312" w:eastAsia="仿宋_GB2312"/>
          <w:sz w:val="32"/>
          <w:lang w:eastAsia="zh-CN"/>
        </w:rPr>
        <w:t>具有很强的指导作用</w:t>
      </w:r>
      <w:r>
        <w:rPr>
          <w:rFonts w:hint="eastAsia" w:ascii="仿宋_GB2312" w:eastAsia="仿宋_GB2312"/>
          <w:sz w:val="32"/>
        </w:rPr>
        <w:t>。</w:t>
      </w:r>
      <w:r>
        <w:rPr>
          <w:rFonts w:hint="eastAsia" w:ascii="仿宋_GB2312" w:hAnsi="仿宋_GB2312" w:eastAsia="仿宋_GB2312"/>
          <w:sz w:val="32"/>
          <w:szCs w:val="32"/>
          <w:lang w:eastAsia="zh-CN"/>
        </w:rPr>
        <w:t>针对该建议，我们已做和即将要做的主要工作如下：</w:t>
      </w:r>
    </w:p>
    <w:p>
      <w:pPr>
        <w:rPr>
          <w:rFonts w:hint="eastAsia" w:ascii="仿宋" w:hAnsi="仿宋" w:eastAsia="仿宋" w:cs="仿宋"/>
          <w:b/>
          <w:bCs/>
          <w:sz w:val="32"/>
          <w:szCs w:val="32"/>
          <w:lang w:val="en-US" w:eastAsia="zh-CN"/>
        </w:rPr>
      </w:pPr>
      <w:r>
        <w:rPr>
          <w:rFonts w:hint="eastAsia"/>
          <w:lang w:val="en-US" w:eastAsia="zh-CN"/>
        </w:rPr>
        <w:t xml:space="preserve">     </w:t>
      </w:r>
      <w:r>
        <w:rPr>
          <w:rFonts w:hint="eastAsia" w:ascii="黑体" w:hAnsi="黑体" w:eastAsia="黑体" w:cs="黑体"/>
          <w:b w:val="0"/>
          <w:bCs w:val="0"/>
          <w:sz w:val="32"/>
          <w:szCs w:val="32"/>
          <w:lang w:val="en-US" w:eastAsia="zh-CN"/>
        </w:rPr>
        <w:t>1.聚焦集群化，打造高能级产业集群。</w:t>
      </w:r>
      <w:r>
        <w:rPr>
          <w:rFonts w:hint="eastAsia" w:ascii="仿宋_GB2312" w:hAnsi="仿宋_GB2312" w:eastAsia="仿宋_GB2312" w:cs="仿宋_GB2312"/>
          <w:sz w:val="32"/>
          <w:szCs w:val="32"/>
        </w:rPr>
        <w:t>对标宁波“246”产业集群重点领域，立足余姚实际，</w:t>
      </w:r>
      <w:r>
        <w:rPr>
          <w:rFonts w:hint="eastAsia" w:ascii="仿宋_GB2312" w:hAnsi="仿宋_GB2312" w:eastAsia="仿宋_GB2312" w:cs="仿宋_GB2312"/>
          <w:sz w:val="32"/>
          <w:szCs w:val="32"/>
          <w:lang w:val="en-US" w:eastAsia="zh-CN"/>
        </w:rPr>
        <w:t>锚定“35”千百亿产业集群</w:t>
      </w:r>
      <w:r>
        <w:rPr>
          <w:rFonts w:hint="eastAsia" w:ascii="楷体" w:hAnsi="楷体" w:eastAsia="楷体" w:cs="楷体"/>
          <w:sz w:val="32"/>
          <w:szCs w:val="32"/>
          <w:lang w:val="en-US" w:eastAsia="zh-CN"/>
        </w:rPr>
        <w:t>（</w:t>
      </w:r>
      <w:r>
        <w:rPr>
          <w:rFonts w:hint="eastAsia" w:ascii="楷体" w:hAnsi="楷体" w:eastAsia="楷体" w:cs="楷体"/>
          <w:color w:val="000000"/>
          <w:sz w:val="32"/>
          <w:szCs w:val="32"/>
        </w:rPr>
        <w:t>新能源汽车及关键零部件、光电信息、智能家电“三大千亿”和新材料、机器人及集成、节能环保、精密模具、高端装备“五大百亿”</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打造的目标方向。制定出台</w:t>
      </w:r>
      <w:r>
        <w:rPr>
          <w:rFonts w:hint="eastAsia" w:ascii="Times New Roman" w:hAnsi="Times New Roman" w:eastAsia="仿宋_GB2312" w:cs="仿宋_GB2312"/>
          <w:color w:val="auto"/>
          <w:sz w:val="32"/>
          <w:szCs w:val="32"/>
          <w:highlight w:val="none"/>
          <w:lang w:val="en-US" w:eastAsia="zh-CN"/>
        </w:rPr>
        <w:t>《余姚市提升产业链供应链稳定性和竞争力三年行动计划》，</w:t>
      </w:r>
      <w:r>
        <w:rPr>
          <w:rFonts w:hint="eastAsia" w:ascii="Times New Roman" w:hAnsi="Times New Roman" w:eastAsia="仿宋_GB2312" w:cs="仿宋_GB2312"/>
          <w:color w:val="auto"/>
          <w:sz w:val="32"/>
          <w:szCs w:val="32"/>
          <w:highlight w:val="none"/>
          <w:lang w:eastAsia="zh-CN"/>
        </w:rPr>
        <w:t>以产业链控制能力提升、产业链联动发展为重点，</w:t>
      </w:r>
      <w:r>
        <w:rPr>
          <w:rFonts w:hint="eastAsia" w:ascii="仿宋_GB2312" w:hAnsi="仿宋_GB2312" w:eastAsia="仿宋_GB2312" w:cs="仿宋_GB2312"/>
          <w:kern w:val="0"/>
          <w:sz w:val="32"/>
          <w:szCs w:val="32"/>
          <w:lang w:eastAsia="zh-CN"/>
        </w:rPr>
        <w:t>建立健全产业链条库，</w:t>
      </w:r>
      <w:r>
        <w:rPr>
          <w:rFonts w:hint="eastAsia" w:ascii="仿宋_GB2312" w:hAnsi="仿宋_GB2312" w:eastAsia="仿宋_GB2312" w:cs="仿宋_GB2312"/>
          <w:b w:val="0"/>
          <w:bCs w:val="0"/>
          <w:sz w:val="32"/>
          <w:szCs w:val="32"/>
          <w:lang w:val="en-US" w:eastAsia="zh-CN"/>
        </w:rPr>
        <w:t>集中精力主攻</w:t>
      </w:r>
      <w:r>
        <w:rPr>
          <w:rFonts w:hint="eastAsia" w:ascii="仿宋_GB2312" w:hAnsi="仿宋_GB2312" w:eastAsia="仿宋_GB2312" w:cs="仿宋_GB2312"/>
          <w:b w:val="0"/>
          <w:bCs w:val="0"/>
          <w:color w:val="auto"/>
          <w:kern w:val="2"/>
          <w:sz w:val="32"/>
          <w:szCs w:val="32"/>
          <w:lang w:val="en-US" w:eastAsia="zh-CN" w:bidi="ar-SA"/>
        </w:rPr>
        <w:t>新材料、光电信息、新能源汽车及关键零部件、机器人及智能装备4大产业链，</w:t>
      </w:r>
      <w:r>
        <w:rPr>
          <w:rFonts w:hint="eastAsia" w:ascii="Times New Roman" w:hAnsi="Times New Roman" w:eastAsia="仿宋_GB2312" w:cs="仿宋_GB2312"/>
          <w:color w:val="auto"/>
          <w:sz w:val="32"/>
          <w:szCs w:val="32"/>
          <w:highlight w:val="none"/>
          <w:lang w:eastAsia="zh-CN"/>
        </w:rPr>
        <w:t>制订出台细分产业链培育方案，推动产业链</w:t>
      </w:r>
      <w:r>
        <w:rPr>
          <w:rFonts w:hint="eastAsia" w:ascii="Times New Roman" w:hAnsi="Times New Roman" w:eastAsia="仿宋_GB2312" w:cs="仿宋_GB2312"/>
          <w:color w:val="auto"/>
          <w:sz w:val="32"/>
          <w:szCs w:val="32"/>
          <w:highlight w:val="none"/>
          <w:lang w:val="en-US" w:eastAsia="zh-CN"/>
        </w:rPr>
        <w:t>横向扩张、</w:t>
      </w:r>
      <w:r>
        <w:rPr>
          <w:rFonts w:hint="eastAsia" w:ascii="仿宋_GB2312" w:hAnsi="仿宋_GB2312" w:eastAsia="仿宋_GB2312" w:cs="仿宋_GB2312"/>
          <w:sz w:val="32"/>
          <w:szCs w:val="32"/>
          <w:lang w:val="en-US" w:eastAsia="zh-CN"/>
        </w:rPr>
        <w:t>垂直整合，促进产业链上下游企业共同发展。2021年，我市</w:t>
      </w:r>
      <w:r>
        <w:rPr>
          <w:rFonts w:hint="eastAsia" w:ascii="仿宋" w:hAnsi="仿宋" w:eastAsia="仿宋" w:cs="仿宋"/>
          <w:sz w:val="32"/>
          <w:szCs w:val="32"/>
          <w:lang w:val="en-US" w:eastAsia="zh-CN"/>
        </w:rPr>
        <w:t>十大产业链实现增加值320.2亿元，同比增长12.3%，增速位居宁波第2</w:t>
      </w:r>
      <w:r>
        <w:rPr>
          <w:rFonts w:hint="eastAsia" w:ascii="仿宋_GB2312" w:hAnsi="仿宋_GB2312" w:eastAsia="仿宋_GB2312" w:cs="仿宋_GB2312"/>
          <w:sz w:val="32"/>
          <w:szCs w:val="32"/>
          <w:lang w:val="en-US" w:eastAsia="zh-CN"/>
        </w:rPr>
        <w:t>；“246”万千亿级产业集群增加值同比增长16.1%，增速位居宁波第3，连续三年保持两位数增长</w:t>
      </w:r>
      <w:r>
        <w:rPr>
          <w:rFonts w:hint="eastAsia" w:ascii="仿宋" w:hAnsi="仿宋" w:eastAsia="仿宋" w:cs="仿宋"/>
          <w:sz w:val="32"/>
          <w:szCs w:val="32"/>
          <w:lang w:val="en-US" w:eastAsia="zh-CN"/>
        </w:rPr>
        <w:t>。下步，我们将以更大力度</w:t>
      </w:r>
      <w:r>
        <w:rPr>
          <w:rFonts w:hint="eastAsia" w:ascii="仿宋_GB2312" w:hAnsi="仿宋_GB2312" w:eastAsia="仿宋_GB2312" w:cs="仿宋_GB2312"/>
          <w:sz w:val="32"/>
          <w:szCs w:val="32"/>
        </w:rPr>
        <w:t>实施“35”千百亿产业集群培育再提升工程，完善“一集群一规划”治理机制，</w:t>
      </w:r>
      <w:r>
        <w:rPr>
          <w:rFonts w:hint="eastAsia" w:ascii="仿宋_GB2312" w:eastAsia="仿宋_GB2312"/>
          <w:sz w:val="32"/>
          <w:szCs w:val="32"/>
        </w:rPr>
        <w:t>全力打造具有余姚特色的4大产业链，建立完善动态培育库，推动产业链上下游、产业链间融合发展。</w:t>
      </w:r>
    </w:p>
    <w:p>
      <w:pPr>
        <w:pStyle w:val="7"/>
        <w:ind w:left="0" w:leftChars="0" w:firstLine="0" w:firstLineChars="0"/>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kern w:val="2"/>
          <w:sz w:val="32"/>
          <w:szCs w:val="32"/>
          <w:lang w:val="en-US" w:eastAsia="zh-CN" w:bidi="ar-SA"/>
        </w:rPr>
        <w:t xml:space="preserve"> 2.聚焦创新力，构建高层次科创体系。</w:t>
      </w:r>
      <w:r>
        <w:rPr>
          <w:rFonts w:hint="eastAsia" w:ascii="仿宋_GB2312" w:hAnsi="仿宋_GB2312" w:eastAsia="仿宋_GB2312" w:cs="仿宋_GB2312"/>
          <w:color w:val="auto"/>
          <w:sz w:val="32"/>
          <w:szCs w:val="32"/>
          <w:highlight w:val="none"/>
          <w:lang w:val="en-US" w:eastAsia="zh-CN"/>
        </w:rPr>
        <w:t>坚定不移走创新驱动道路，一方面，不断推动制造业创新平台提能级，实施余姚市规上企业研发机构全覆盖三年行动计划，进一步完善《余姚市工程技术中心认定管理办法》，2021年，新认定省级企业技术中心2家、省级高新技术企业研发中心7家、省级企业研究院1家，宁波级工程技术中心42家，宁波级企业研究院5家，余姚级工程技术中心221家，全市累计拥有各级研发中心688家。另一方面，加强关键核心技术突破。制定出台《余姚市科技创新项目资金管理办法》，修订《宁波市智团创业计划项目管理办法》，加强实施产业链精准靶向攻关专项行动，建立动态关键技术攻关项目库，重点支持龙头骨干企业联合高校、科研院所开展“揭榜攻关”。立项宁波市重大科技攻关项目8个，立项余姚科技创新项目14个，宁波江丰电子材料股份有限公司“超高纯铝钛铜钽金属溅射靶材制备技术及应用”项目获2020年度国家技术发明二等奖。下步，我们将在此基础上，进一步深化产学研协同创新</w:t>
      </w:r>
      <w:r>
        <w:rPr>
          <w:rFonts w:hint="eastAsia" w:ascii="Times New Roman" w:hAnsi="Times New Roman" w:eastAsia="仿宋_GB2312"/>
          <w:sz w:val="32"/>
          <w:szCs w:val="32"/>
          <w:lang w:val="en-US" w:eastAsia="zh-CN"/>
        </w:rPr>
        <w:t>，构建面向创新要素、创新主体、产业应用的协同创新平台，充分发挥科技人才超市、产业加速中心等市场化机构牵线搭桥作用，加强与高校、科研院所在技术创新、技术转移和技术推广等方面的嫁接，</w:t>
      </w:r>
      <w:r>
        <w:rPr>
          <w:rFonts w:hint="default" w:ascii="Times New Roman" w:hAnsi="Times New Roman" w:eastAsia="仿宋_GB2312"/>
          <w:sz w:val="32"/>
          <w:szCs w:val="32"/>
        </w:rPr>
        <w:t>支持龙头骨干企业联合高校、科研院所开展“揭榜攻关”。</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3.聚焦美誉度，深化质量品牌标准建设。</w:t>
      </w:r>
      <w:r>
        <w:rPr>
          <w:rFonts w:hint="eastAsia" w:ascii="仿宋_GB2312" w:hAnsi="仿宋_GB2312" w:eastAsia="仿宋_GB2312" w:cs="仿宋_GB2312"/>
          <w:sz w:val="32"/>
          <w:szCs w:val="32"/>
          <w:lang w:val="en-US" w:eastAsia="zh-CN"/>
        </w:rPr>
        <w:t>坚持将质量品牌标准建设作为推动企业可持续发展的重要抓手，持续深化“质优余姚”建设，2021年，照明灯具产业入选全省新一轮质量提升行动11个特色产业名单，新增“品字标浙江制造”企业16家，位居宁波第1。深化“标准化+”战略，2021年，参与制定国际标准1项，发布国家标准29项，发布“浙江制造”标准12项，居宁波第1，成功入围“中国县域知识产权竞争力百强”前十，新增注册商标6680件、发明专利授权755件、知识产权贯标认证企业25家。截至目前，累计指导企业主持或参与制（修）订国家标准700余项，发布“浙江制造”标准39项。下步，我们将加快建设“四库三平台”，进一步打好“三强一制造”组合拳，厚植余姚制造、品牌、创新等竞争新优势。</w:t>
      </w:r>
    </w:p>
    <w:p>
      <w:pPr>
        <w:keepNext w:val="0"/>
        <w:keepLines w:val="0"/>
        <w:pageBreakBefore w:val="0"/>
        <w:widowControl w:val="0"/>
        <w:kinsoku/>
        <w:wordWrap/>
        <w:overflowPunct/>
        <w:topLinePunct w:val="0"/>
        <w:bidi w:val="0"/>
        <w:spacing w:line="600" w:lineRule="exact"/>
        <w:ind w:left="0" w:leftChars="0" w:right="0" w:rightChars="0" w:firstLine="4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kern w:val="2"/>
          <w:sz w:val="32"/>
          <w:szCs w:val="32"/>
          <w:lang w:val="en-US" w:eastAsia="zh-CN" w:bidi="ar-SA"/>
        </w:rPr>
        <w:t>4.聚焦高智慧，强化多层次人才引育。</w:t>
      </w:r>
      <w:r>
        <w:rPr>
          <w:rFonts w:hint="eastAsia" w:ascii="仿宋_GB2312" w:hAnsi="仿宋_GB2312" w:eastAsia="仿宋_GB2312" w:cs="仿宋_GB2312"/>
          <w:sz w:val="32"/>
          <w:szCs w:val="32"/>
        </w:rPr>
        <w:t>深入实施人才强市战略，</w:t>
      </w:r>
      <w:r>
        <w:rPr>
          <w:rFonts w:hint="eastAsia" w:ascii="仿宋_GB2312" w:hAnsi="仿宋_GB2312" w:eastAsia="仿宋_GB2312" w:cs="仿宋_GB2312"/>
          <w:sz w:val="32"/>
          <w:szCs w:val="32"/>
          <w:lang w:val="en-US" w:eastAsia="zh-CN"/>
        </w:rPr>
        <w:t>坚持向外引才和内</w:t>
      </w:r>
      <w:r>
        <w:rPr>
          <w:rFonts w:hint="eastAsia" w:ascii="仿宋_GB2312" w:hAnsi="仿宋" w:eastAsia="仿宋_GB2312" w:cs="仿宋"/>
          <w:sz w:val="32"/>
          <w:szCs w:val="32"/>
          <w:lang w:val="en-US" w:eastAsia="zh-CN"/>
        </w:rPr>
        <w:t>部挖掘培育双轮并驱。</w:t>
      </w:r>
      <w:r>
        <w:rPr>
          <w:rFonts w:hint="eastAsia" w:ascii="仿宋_GB2312" w:hAnsi="宋体" w:eastAsia="仿宋_GB2312" w:cs="仿宋_GB2312"/>
          <w:sz w:val="32"/>
          <w:szCs w:val="32"/>
          <w:lang w:val="en-US" w:eastAsia="zh-CN"/>
        </w:rPr>
        <w:t>紧盯大数据、人工智能、物联网等高新技术领域</w:t>
      </w:r>
      <w:r>
        <w:rPr>
          <w:rFonts w:hint="default" w:ascii="仿宋_GB2312" w:hAnsi="宋体" w:eastAsia="仿宋_GB2312" w:cs="仿宋_GB2312"/>
          <w:sz w:val="32"/>
          <w:szCs w:val="32"/>
          <w:lang w:val="en-US" w:eastAsia="zh-CN"/>
        </w:rPr>
        <w:t>加强人才引育</w:t>
      </w:r>
      <w:r>
        <w:rPr>
          <w:rFonts w:hint="eastAsia" w:ascii="仿宋_GB2312" w:hAnsi="宋体" w:eastAsia="仿宋_GB2312" w:cs="仿宋_GB2312"/>
          <w:sz w:val="32"/>
          <w:szCs w:val="32"/>
          <w:lang w:val="en-US" w:eastAsia="zh-CN"/>
        </w:rPr>
        <w:t>，</w:t>
      </w:r>
      <w:r>
        <w:rPr>
          <w:rFonts w:hint="default" w:ascii="仿宋_GB2312" w:hAnsi="宋体" w:eastAsia="仿宋_GB2312" w:cs="仿宋_GB2312"/>
          <w:sz w:val="32"/>
          <w:szCs w:val="32"/>
          <w:lang w:val="en-US" w:eastAsia="zh-CN"/>
        </w:rPr>
        <w:t>深化实施“姚江英才”系列计划、“4个五百万”等人才政策，加快“院士之家”和博士后工作站建设，优化以才引才、以企引才、以会引才等招引机制，深化“阳明学者”等柔性引才制度，引入一批科技领军型人才、高层次创业创新人才和团队。实施“姚燕归巢”工程，启动万名大学生来姚就业创业计划，吸引更多优秀青年集聚余姚、扎根余姚。重视培育和用好本土人才，</w:t>
      </w:r>
      <w:r>
        <w:rPr>
          <w:rFonts w:hint="eastAsia" w:ascii="仿宋_GB2312" w:hAnsi="宋体" w:eastAsia="仿宋_GB2312" w:cs="仿宋_GB2312"/>
          <w:sz w:val="32"/>
          <w:szCs w:val="32"/>
          <w:lang w:val="en-US" w:eastAsia="zh-CN"/>
        </w:rPr>
        <w:t>统筹通过强化职业技能培训、举办各类技能大赛、建设公共实训基地等多种方式构建我市一体化的产业工人职业发展体系。今年5月新引进一家民办职业技能培训学校，培训的职业工种主要有物联网安装调试员、供应链管理师、工业机器人系统操作员等新兴职业。2021年开展了宁波市乡村振兴余姚选拔赛，产生高技能人才500余名。今年将组织2022年宁波“技能之星”大赛，涉及到小家电行业的竞赛工种主要有电工、车工、模具工等，预计产生高技能人才800余名。余姚技师学院通过校企合作，对企业开展新型学徒制培训，目前培训的工种有钳工、电工、工业机器人等工种，每年能培养300人以上的高技能人才。</w:t>
      </w:r>
      <w:r>
        <w:rPr>
          <w:rFonts w:hint="eastAsia" w:ascii="仿宋_GB2312" w:hAnsi="仿宋_GB2312" w:eastAsia="仿宋_GB2312" w:cs="仿宋_GB2312"/>
          <w:sz w:val="32"/>
          <w:szCs w:val="32"/>
        </w:rPr>
        <w:t>近期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我市在研究</w:t>
      </w:r>
      <w:r>
        <w:rPr>
          <w:rFonts w:hint="eastAsia" w:ascii="仿宋_GB2312" w:hAnsi="仿宋_GB2312" w:eastAsia="仿宋_GB2312" w:cs="仿宋_GB2312"/>
          <w:sz w:val="32"/>
          <w:szCs w:val="32"/>
        </w:rPr>
        <w:t>制定新一轮人才政策，对</w:t>
      </w:r>
      <w:r>
        <w:rPr>
          <w:rFonts w:hint="eastAsia" w:ascii="仿宋_GB2312" w:hAnsi="仿宋_GB2312" w:eastAsia="仿宋_GB2312" w:cs="仿宋_GB2312"/>
          <w:sz w:val="32"/>
          <w:szCs w:val="32"/>
          <w:lang w:val="en-US" w:eastAsia="zh-CN"/>
        </w:rPr>
        <w:t>原有</w:t>
      </w:r>
      <w:r>
        <w:rPr>
          <w:rFonts w:hint="eastAsia" w:ascii="仿宋_GB2312" w:hAnsi="仿宋_GB2312" w:eastAsia="仿宋_GB2312" w:cs="仿宋_GB2312"/>
          <w:sz w:val="32"/>
          <w:szCs w:val="32"/>
        </w:rPr>
        <w:t>政策条款作</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升级。主要</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升级实施“姚江英才计划”，新增500万元股权投资，并对特别优秀的项目给予“5个1000万”支持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实施新时代余姚工匠培育工程，对入选余姚大工匠、余姚杰出工匠、余姚工匠、余姚青年工匠的分别给予15万元、10万元、2万元、1万元补助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加大人才租房补贴力度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引进35周岁以下的全日制应届本科、硕士毕业生（含非全日制应届毕业硕士研究生）和具有技师及以上职业资格（技能等级）的青年人才，在姚依法缴纳社保一定期限且无房的，每人每年发放1万元租房补贴，最长发放3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eastAsia="仿宋_GB2312"/>
          <w:sz w:val="32"/>
          <w:szCs w:val="32"/>
          <w:lang w:eastAsia="zh-CN"/>
        </w:rPr>
        <w:t>再次感谢您对我市</w:t>
      </w:r>
      <w:r>
        <w:rPr>
          <w:rFonts w:hint="eastAsia" w:ascii="仿宋_GB2312" w:eastAsia="仿宋_GB2312"/>
          <w:sz w:val="32"/>
          <w:szCs w:val="32"/>
          <w:lang w:val="en-US" w:eastAsia="zh-CN"/>
        </w:rPr>
        <w:t>制造业调结构促转型</w:t>
      </w:r>
      <w:r>
        <w:rPr>
          <w:rFonts w:hint="eastAsia" w:ascii="仿宋_GB2312" w:eastAsia="仿宋_GB2312"/>
          <w:sz w:val="32"/>
          <w:szCs w:val="32"/>
          <w:lang w:eastAsia="zh-CN"/>
        </w:rPr>
        <w:t>的建言献策，</w:t>
      </w:r>
      <w:r>
        <w:rPr>
          <w:rFonts w:hint="eastAsia" w:ascii="仿宋_GB2312" w:eastAsia="仿宋_GB2312"/>
          <w:sz w:val="32"/>
          <w:szCs w:val="32"/>
        </w:rPr>
        <w:t>恳请您一如既往地关心和支持我们的工作，多给我们提出宝贵意见</w:t>
      </w:r>
      <w:r>
        <w:rPr>
          <w:rFonts w:hint="eastAsia" w:ascii="仿宋_GB2312" w:hAnsi="仿宋"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黑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分管领导：</w:t>
      </w:r>
      <w:r>
        <w:rPr>
          <w:rFonts w:hint="eastAsia" w:ascii="仿宋_GB2312" w:hAnsi="黑体" w:eastAsia="仿宋_GB2312"/>
          <w:sz w:val="32"/>
          <w:szCs w:val="32"/>
          <w:lang w:val="en-US" w:eastAsia="zh-CN"/>
        </w:rPr>
        <w:t>章  勇   联系电话：62821795</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承</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办</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人：</w:t>
      </w:r>
      <w:r>
        <w:rPr>
          <w:rFonts w:hint="eastAsia" w:ascii="仿宋_GB2312" w:hAnsi="黑体" w:eastAsia="仿宋_GB2312"/>
          <w:sz w:val="32"/>
          <w:szCs w:val="32"/>
          <w:lang w:val="en-US" w:eastAsia="zh-CN"/>
        </w:rPr>
        <w:t>吴春生   联系电话：62831316</w:t>
      </w:r>
    </w:p>
    <w:p>
      <w:pPr>
        <w:pStyle w:val="2"/>
        <w:keepNext w:val="0"/>
        <w:keepLines w:val="0"/>
        <w:pageBreakBefore w:val="0"/>
        <w:widowControl w:val="0"/>
        <w:kinsoku/>
        <w:wordWrap/>
        <w:overflowPunct/>
        <w:topLinePunct w:val="0"/>
        <w:bidi w:val="0"/>
        <w:spacing w:line="600" w:lineRule="exact"/>
        <w:textAlignment w:val="auto"/>
        <w:rPr>
          <w:rFonts w:hint="eastAsia" w:ascii="仿宋_GB2312" w:hAnsi="黑体" w:eastAsia="仿宋_GB2312"/>
          <w:sz w:val="32"/>
          <w:szCs w:val="32"/>
          <w:lang w:val="en-US" w:eastAsia="zh-CN"/>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黑体" w:eastAsia="仿宋_GB2312"/>
          <w:sz w:val="32"/>
          <w:szCs w:val="32"/>
          <w:lang w:val="en-US" w:eastAsia="zh-CN"/>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黑体" w:eastAsia="仿宋_GB2312"/>
          <w:sz w:val="32"/>
          <w:szCs w:val="32"/>
          <w:lang w:val="en-US" w:eastAsia="zh-CN"/>
        </w:rPr>
      </w:pPr>
    </w:p>
    <w:p>
      <w:pPr>
        <w:pStyle w:val="2"/>
        <w:keepNext w:val="0"/>
        <w:keepLines w:val="0"/>
        <w:pageBreakBefore w:val="0"/>
        <w:widowControl w:val="0"/>
        <w:kinsoku/>
        <w:wordWrap/>
        <w:overflowPunct/>
        <w:topLinePunct w:val="0"/>
        <w:bidi w:val="0"/>
        <w:spacing w:line="600"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eastAsia" w:hAnsi="黑体"/>
          <w:sz w:val="32"/>
          <w:szCs w:val="32"/>
          <w:lang w:val="en-US" w:eastAsia="zh-CN"/>
        </w:rPr>
        <w:t xml:space="preserve">             </w:t>
      </w:r>
      <w:r>
        <w:rPr>
          <w:rFonts w:hint="eastAsia" w:ascii="仿宋_GB2312" w:hAnsi="黑体" w:eastAsia="仿宋_GB2312"/>
          <w:sz w:val="32"/>
          <w:szCs w:val="32"/>
          <w:lang w:val="en-US" w:eastAsia="zh-CN"/>
        </w:rPr>
        <w:t>余姚市经济和信息化局</w:t>
      </w:r>
    </w:p>
    <w:p>
      <w:pPr>
        <w:pStyle w:val="2"/>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lang w:val="en-US" w:eastAsia="zh-CN"/>
        </w:rPr>
      </w:pPr>
      <w:r>
        <w:rPr>
          <w:rFonts w:hint="eastAsia" w:hAnsi="黑体"/>
          <w:sz w:val="32"/>
          <w:szCs w:val="32"/>
          <w:lang w:val="en-US" w:eastAsia="zh-CN"/>
        </w:rPr>
        <w:t xml:space="preserve">                              2022年6月9日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宋体" w:eastAsia="仿宋_GB2312" w:cs="仿宋_GB2312"/>
          <w:sz w:val="32"/>
          <w:szCs w:val="32"/>
          <w:lang w:val="en-US" w:eastAsia="zh-CN"/>
        </w:rPr>
      </w:pPr>
    </w:p>
    <w:p>
      <w:pPr>
        <w:pStyle w:val="7"/>
        <w:ind w:left="0" w:leftChars="0" w:firstLine="0" w:firstLineChars="0"/>
        <w:rPr>
          <w:rFonts w:hint="eastAsia" w:ascii="仿宋_GB2312" w:hAnsi="仿宋_GB2312" w:eastAsia="仿宋_GB2312" w:cs="仿宋_GB2312"/>
          <w:b/>
          <w:bCs/>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6081C"/>
    <w:rsid w:val="38A35BA4"/>
    <w:rsid w:val="5446081C"/>
    <w:rsid w:val="65506A96"/>
    <w:rsid w:val="73C550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customStyle="1" w:styleId="2">
    <w:name w:val="Default"/>
    <w:next w:val="3"/>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qFormat/>
    <w:uiPriority w:val="0"/>
    <w:pPr>
      <w:widowControl w:val="0"/>
      <w:ind w:firstLine="420" w:firstLineChars="200"/>
      <w:jc w:val="both"/>
    </w:pPr>
    <w:rPr>
      <w:rFonts w:hint="eastAsia" w:ascii="Times New Roman" w:hAnsi="Calibri" w:eastAsia="Times New Roman"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2022-06-09T01:09:00Z</dcterms:created>
  <dc:creator>Administrator</dc:creator>
  <cp:lastModifiedBy>市经济和信息化局</cp:lastModifiedBy>
  <dcterms:modified xsi:type="dcterms:W3CDTF">2022-06-09T08:33:17Z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