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方正小标宋简体" w:eastAsia="方正小标宋简体"/>
          <w:sz w:val="44"/>
          <w:szCs w:val="44"/>
        </w:rPr>
      </w:pPr>
      <w:r>
        <w:rPr>
          <w:rFonts w:hint="eastAsia" w:ascii="黑体" w:eastAsia="黑体"/>
          <w:sz w:val="32"/>
        </w:rPr>
        <w:t>A</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关于余姚市十八届人大二次会议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第130号建议的答复</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应梦雅代表：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您好！您提出的《关于进一步加强防范电信网络诈骗的建议》收悉，感谢您对我们工作的关心和支持。经认真办理，现答复如下：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年来，我市全面贯彻落实上级两办意见精神，紧紧围绕组织、宣防、预警、打击等工作重点，全力构建“全警反诈、全社会反诈”新格局，案件高发势头初步得到有力遏制。2022年我市反诈综合成绩位列宁波大市第一，2022年全年共受理电信网络诈骗1938起，损失金额8491.8万元，受理数和损失数分别同比下降15.62%、21.55%，万人发案数13.2起，位于宁波大市10个县市区最低。我们的做法主要是加强四个体系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一、强化组织体系，汇聚各方力量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楷体" w:hAnsi="楷体" w:eastAsia="楷体"/>
          <w:b/>
          <w:sz w:val="32"/>
          <w:szCs w:val="32"/>
        </w:rPr>
        <w:t>我们落实市委市政府主抓。</w:t>
      </w:r>
      <w:r>
        <w:rPr>
          <w:rFonts w:hint="eastAsia" w:ascii="仿宋_GB2312" w:eastAsia="仿宋_GB2312"/>
          <w:sz w:val="32"/>
          <w:szCs w:val="32"/>
        </w:rPr>
        <w:t>市委常委会、市政府常务会议、市长办公会议等专题听取反诈工作情况汇报，我们推动市委市政府以市“两办”名义印发《关于深化打击治理电信网络诈骗违法犯罪工作的实施意见》和《任务清单》，并将反诈工作纳入“平安建设”考核。2022年市财政投入385万元专项经费，全力保障市反诈中心建设。2023年市财政再次投入127万元，用于购买打击、预警的软件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楷体" w:hAnsi="楷体" w:eastAsia="楷体"/>
          <w:b/>
          <w:sz w:val="32"/>
          <w:szCs w:val="32"/>
        </w:rPr>
        <w:t>我们推动各部门齐抓共管。</w:t>
      </w:r>
      <w:r>
        <w:rPr>
          <w:rFonts w:hint="eastAsia" w:ascii="仿宋_GB2312" w:eastAsia="仿宋_GB2312"/>
          <w:sz w:val="32"/>
          <w:szCs w:val="32"/>
        </w:rPr>
        <w:t>以周、月为时间节点向市委主要领导和各单位通报辖区发案、典型案例和宣防等工作，对宣防不落实、发案居高不下的乡镇街道由市领导定期开展约谈和挂牌整治。开展“赛马争先”抓落实专项行动，印发《余姚市财政供养人员宣传防范电信网络诈骗专项行动实施方案》，将全市财政供养人员发案情况纳入市直部门目标管理考核，我们坚持要求人民群众做到的，财政供养人员和党员首先要做到。2021年共发生全市财政供养人员被骗案件51起，损失623.3万元，2022年共发被骗案件27起，损失440.9万元，同比分别下降47.05%、29.26%，取得了较好的成效。2023年我们进一步加强了这块工作，我们实行每案通报制度，财政供养人员一旦被骗，我们联席办第一时间向该名人员所属的单位下发提示单，并同步通报辖区派出所，督促单位开展反诈宣防。一季度，我市财政供养人员被骗12起，同比下降25%。我们抓好反诈法的贯彻落实，于３月８日召开全市反诈联席会议，通报全市发案形势，部署今年工作，并下发《2023年全市电信网络诈骗违法犯罪宣防工作方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楷体" w:hAnsi="楷体" w:eastAsia="楷体"/>
          <w:b/>
          <w:sz w:val="32"/>
          <w:szCs w:val="32"/>
        </w:rPr>
        <w:t>我们发动全社会参与。</w:t>
      </w:r>
      <w:r>
        <w:rPr>
          <w:rFonts w:hint="eastAsia" w:ascii="仿宋_GB2312" w:eastAsia="仿宋_GB2312"/>
          <w:sz w:val="32"/>
          <w:szCs w:val="32"/>
        </w:rPr>
        <w:t>我们通过对案件的梳理分析发现，企业职工和个体工商户被骗案件占总数的62.4%，并且群众接受面对面宣防的比率为21.75%，占比较低。所以我们从2022年就指导组建“企业反诈联盟”，警企联动，2022年开展面对面宣防活动500余场，开通了反诈防损理赔热线。今年我们着重开展全社会反诈大讲堂建设，根据发案形势和人口基数，给全市21个乡镇街道布置了宣讲任务。截</w:t>
      </w:r>
      <w:r>
        <w:rPr>
          <w:rFonts w:hint="eastAsia" w:ascii="仿宋_GB2312" w:eastAsia="仿宋_GB2312"/>
          <w:sz w:val="32"/>
          <w:szCs w:val="32"/>
          <w:lang w:eastAsia="zh-CN"/>
        </w:rPr>
        <w:t>至</w:t>
      </w:r>
      <w:r>
        <w:rPr>
          <w:rFonts w:hint="eastAsia" w:ascii="仿宋_GB2312" w:eastAsia="仿宋_GB2312"/>
          <w:sz w:val="32"/>
          <w:szCs w:val="32"/>
        </w:rPr>
        <w:t>４月底，我市已累计开展宣讲活动587场，参与人数4.2万人。同时开展“反诈示范点”创建评比，以一系列创新之举和务实举措带动全社会群众打好防诈反诈的人民战争。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二、构建宣防预警体系，提升劝阻效果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楷体" w:hAnsi="楷体" w:eastAsia="楷体"/>
          <w:b/>
          <w:sz w:val="32"/>
          <w:szCs w:val="32"/>
        </w:rPr>
        <w:t>我们升级“技术手段”。</w:t>
      </w:r>
      <w:r>
        <w:rPr>
          <w:rFonts w:hint="eastAsia" w:ascii="仿宋_GB2312" w:eastAsia="仿宋_GB2312"/>
          <w:sz w:val="32"/>
          <w:szCs w:val="32"/>
        </w:rPr>
        <w:t>用好宁波市局精准劝阻宣防平台，今年已经累计签收预警劝阻指令5.5万条，见面劝阻2.7万人次。自主采购的“东风”、“长矛”两个预警平台”，已累计产生劝阻指令10万余条，由反诈中心分级分类处置。与移动公司合作，推出“余姚公安云上反诈”宣防线上应用，并已将该应用升级为集反诈测试题、反诈倡议书、宣传视频于一体的反诈利器，2022年要求财政供养人员全员参与，目前我们已将该应用向全社会推广，结合反诈宣讲和平时的“五进”活动，发动群众积极参与，今年已有2.6万余人参与活动，下步我们将进一步优化升级，以数字化手段为宣防劝阻工作提供强劲支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楷体" w:hAnsi="楷体" w:eastAsia="楷体"/>
          <w:b/>
          <w:sz w:val="32"/>
          <w:szCs w:val="32"/>
        </w:rPr>
        <w:t>我们突出“重点群体”。</w:t>
      </w:r>
      <w:r>
        <w:rPr>
          <w:rFonts w:hint="eastAsia" w:ascii="仿宋_GB2312" w:eastAsia="仿宋_GB2312"/>
          <w:sz w:val="32"/>
          <w:szCs w:val="32"/>
        </w:rPr>
        <w:t>组建企业宣防群、完善企业内部宣防架构，着力加强对企业财务人员的宣防教育，切实把大金额案件压降下去。2021年，我市财务人员被骗案件9起，被骗金额905.6万元。2022年被骗5起，被骗金额338.1万元。今年一季度零发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楷体" w:hAnsi="楷体" w:eastAsia="楷体"/>
          <w:b/>
          <w:sz w:val="32"/>
          <w:szCs w:val="32"/>
        </w:rPr>
        <w:t>我们把牢“劝阻关口”。</w:t>
      </w:r>
      <w:r>
        <w:rPr>
          <w:rFonts w:hint="eastAsia" w:ascii="仿宋_GB2312" w:eastAsia="仿宋_GB2312"/>
          <w:sz w:val="32"/>
          <w:szCs w:val="32"/>
        </w:rPr>
        <w:t>强调预警、警情同等处置原则，严格落实“三级”联动机制，实行闭环工作模式，强化“二次研判”和“反诈话术”的精准指导，特别是对公安部下发的资金预警指令和多次预警指令，我们反诈中心提前介入，第一时间开展保护性止付和通讯反制等措施，全力破解见面劝阻“找不到、劝不住”的难题。2022年累计成功劝阻案件370起，劝阻金额1355.8万元，今年以来累计成功劝阻案件153起，劝阻金额471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三、巩固源头治理体系，把灰产链条控制起来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我们联合人民银行余姚支行对全市各商业银行开展约谈，分析了全市涉诈银行卡的整体情况及特征，结合《反诈法》的贯彻实施，对下步工作提出要求，进一步明确了新开卡管控、存量卡清理和落实行业宣防主体责任等相关工作。我们召集三大运营商开展“断卡”工作座谈会，提出要加强警企合作，一线拦截可疑开卡人员，并对重点部位、高危人群开展精准宣传。我们对余姚联通公司上门送卡激活环节存在安全隐患进行约谈，并下发警示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四、健全打击体系，树立拳头品牌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楷体" w:hAnsi="楷体" w:eastAsia="楷体"/>
          <w:b/>
          <w:sz w:val="32"/>
          <w:szCs w:val="32"/>
        </w:rPr>
        <w:t>我们创新打击模式。</w:t>
      </w:r>
      <w:r>
        <w:rPr>
          <w:rFonts w:hint="eastAsia" w:ascii="仿宋_GB2312" w:eastAsia="仿宋_GB2312"/>
          <w:sz w:val="32"/>
          <w:szCs w:val="32"/>
        </w:rPr>
        <w:t>以反诈中心为牵引开展分层打击，反诈中心牵头打击，派出所协同配合，集优势警力开展诈骗罪名、关联犯罪团伙的研判打击。2022年打处电信网络诈骗及关联犯罪嫌疑人670余人，打掉5人以上团伙17个，发起集群战役3起2022年5-7月，我局成功侦破公安部督办的全国首例利用远控软件窃取快递面单数据后贩卖给境外诈骗团伙的案件，共抓获犯罪嫌疑人35人，查获面单数据500余万条，扣押涉案资金达300余万元，发现了冒充电商物流诈骗类案件信息泄露的源头和具体环节，我们从侦破案件入手，分析行业监管漏洞，督促行业主管部门监管履责，形成打防一体的综合治理的闭环模式。推动全省开展了邮政快递领域个人信息安全治理专项行动，该案件的侦办工作受到了上级部门的充分肯定，被省、市多家新闻媒体报道。2023年累计打处诈骗及关联犯罪嫌疑人361人，其中诈骗罪名136人，较去年同期分别增长65.59％和248.7％</w:t>
      </w:r>
      <w:r>
        <w:rPr>
          <w:rFonts w:hint="eastAsia" w:ascii="仿宋_GB2312" w:eastAsia="仿宋_GB2312"/>
          <w:sz w:val="32"/>
          <w:szCs w:val="32"/>
          <w:lang w:eastAsia="zh-CN"/>
        </w:rPr>
        <w:t>，</w:t>
      </w:r>
      <w:r>
        <w:rPr>
          <w:rFonts w:hint="eastAsia" w:ascii="仿宋_GB2312" w:eastAsia="仿宋_GB2312"/>
          <w:sz w:val="32"/>
          <w:szCs w:val="32"/>
        </w:rPr>
        <w:t>移送起诉257人，同比增长103％。</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楷体" w:hAnsi="楷体" w:eastAsia="楷体"/>
          <w:b/>
          <w:sz w:val="32"/>
          <w:szCs w:val="32"/>
        </w:rPr>
        <w:t>我们提升研判效能。</w:t>
      </w:r>
      <w:r>
        <w:rPr>
          <w:rFonts w:hint="eastAsia" w:ascii="仿宋_GB2312" w:eastAsia="仿宋_GB2312"/>
          <w:sz w:val="32"/>
          <w:szCs w:val="32"/>
        </w:rPr>
        <w:t>对内开放公安资源权限，推动网安力量入驻，打破警种资源壁垒；对外与阿里、腾讯、美团、滴滴为代表的科技公司建立警企合作关系，采购云镜、云脉、锋刃等大数据研判工具，汇聚融合分析研判资源。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楷体" w:hAnsi="楷体" w:eastAsia="楷体"/>
          <w:b/>
          <w:sz w:val="32"/>
          <w:szCs w:val="32"/>
        </w:rPr>
        <w:t>我们强化追赃挽损。</w:t>
      </w:r>
      <w:r>
        <w:rPr>
          <w:rFonts w:hint="eastAsia" w:ascii="仿宋_GB2312" w:eastAsia="仿宋_GB2312"/>
          <w:sz w:val="32"/>
          <w:szCs w:val="32"/>
        </w:rPr>
        <w:t>打通情指中心接处警平台，做到接警和资金止付同步开展，提高止付效率，确保报警后30分钟内完成资金止付工作，并实时对涉案资金进行追踪确权，最大限度挽回受害群众损失，</w:t>
      </w:r>
      <w:r>
        <w:rPr>
          <w:rFonts w:hint="eastAsia" w:ascii="仿宋_GB2312" w:eastAsia="仿宋_GB2312"/>
          <w:sz w:val="32"/>
          <w:szCs w:val="32"/>
          <w:lang w:val="en-US" w:eastAsia="zh-CN"/>
        </w:rPr>
        <w:t>2022年</w:t>
      </w:r>
      <w:r>
        <w:rPr>
          <w:rFonts w:hint="eastAsia" w:ascii="仿宋_GB2312" w:eastAsia="仿宋_GB2312"/>
          <w:sz w:val="32"/>
          <w:szCs w:val="32"/>
        </w:rPr>
        <w:t>紧急止付账户34686个，止付金额19.7亿元，冻结账户5386个，冻结金额1.37亿元。通过线上返还受害人损失641.9万元，资金返还率7.55%。我们坚持把破案的句号划在追赃之后，通过案件侦办追回损失1229.1万元，损失追回率14.47%。今年以来止付账户5236个，止付金额2.34亿元，冻结账户1790个，冻结资金2.4万元</w:t>
      </w:r>
      <w:r>
        <w:rPr>
          <w:rFonts w:hint="eastAsia" w:ascii="仿宋_GB2312" w:eastAsia="仿宋_GB2312"/>
          <w:sz w:val="32"/>
          <w:szCs w:val="32"/>
          <w:lang w:eastAsia="zh-CN"/>
        </w:rPr>
        <w:t>，</w:t>
      </w:r>
      <w:r>
        <w:rPr>
          <w:rFonts w:hint="eastAsia" w:ascii="仿宋_GB2312" w:eastAsia="仿宋_GB2312"/>
          <w:sz w:val="32"/>
          <w:szCs w:val="32"/>
        </w:rPr>
        <w:t>返还资金204万元，破案追赃828万元。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再次感谢您对公安工作的支持！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领  导：陈光初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承办人：黄振钧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联系电话：</w:t>
      </w:r>
      <w:r>
        <w:rPr>
          <w:rFonts w:ascii="仿宋_GB2312" w:eastAsia="仿宋_GB2312"/>
          <w:sz w:val="32"/>
          <w:szCs w:val="32"/>
        </w:rPr>
        <w:t>13505785766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640" w:firstLine="5840" w:firstLineChars="1825"/>
        <w:textAlignment w:val="auto"/>
        <w:rPr>
          <w:rFonts w:ascii="仿宋_GB2312" w:eastAsia="仿宋_GB2312"/>
          <w:sz w:val="32"/>
          <w:szCs w:val="32"/>
        </w:rPr>
      </w:pPr>
      <w:r>
        <w:rPr>
          <w:rFonts w:hint="eastAsia" w:ascii="仿宋_GB2312" w:eastAsia="仿宋_GB2312"/>
          <w:sz w:val="32"/>
          <w:szCs w:val="32"/>
        </w:rPr>
        <w:t>余姚市公安局</w:t>
      </w:r>
    </w:p>
    <w:p>
      <w:pPr>
        <w:keepNext w:val="0"/>
        <w:keepLines w:val="0"/>
        <w:pageBreakBefore w:val="0"/>
        <w:widowControl w:val="0"/>
        <w:kinsoku/>
        <w:wordWrap/>
        <w:overflowPunct/>
        <w:topLinePunct w:val="0"/>
        <w:autoSpaceDE/>
        <w:autoSpaceDN/>
        <w:bidi w:val="0"/>
        <w:adjustRightInd/>
        <w:snapToGrid/>
        <w:spacing w:line="560" w:lineRule="exact"/>
        <w:ind w:right="640" w:firstLine="5600" w:firstLineChars="1750"/>
        <w:textAlignment w:val="auto"/>
        <w:rPr>
          <w:rFonts w:ascii="仿宋_GB2312" w:eastAsia="仿宋_GB2312"/>
          <w:sz w:val="32"/>
          <w:szCs w:val="32"/>
        </w:rPr>
      </w:pPr>
      <w:r>
        <w:rPr>
          <w:rFonts w:hint="eastAsia" w:ascii="仿宋_GB2312" w:eastAsia="仿宋_GB2312"/>
          <w:sz w:val="32"/>
          <w:szCs w:val="32"/>
        </w:rPr>
        <w:t>2023年5月</w:t>
      </w:r>
      <w:r>
        <w:rPr>
          <w:rFonts w:hint="eastAsia" w:ascii="仿宋_GB2312" w:eastAsia="仿宋_GB2312"/>
          <w:sz w:val="32"/>
          <w:szCs w:val="32"/>
          <w:lang w:val="en-US" w:eastAsia="zh-CN"/>
        </w:rPr>
        <w:t>22</w:t>
      </w:r>
      <w:r>
        <w:rPr>
          <w:rFonts w:hint="eastAsia" w:ascii="仿宋_GB2312"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28"/>
          <w:szCs w:val="28"/>
        </w:rPr>
      </w:pPr>
      <w:r>
        <w:rPr>
          <w:sz w:val="28"/>
        </w:rPr>
        <w:pict>
          <v:line id="_x0000_s1027" o:spid="_x0000_s1027" o:spt="20" style="position:absolute;left:0pt;margin-left:-6.75pt;margin-top:32.65pt;height:0.05pt;width:462.75pt;z-index:251660288;mso-width-relative:page;mso-height-relative:page;" fillcolor="#FFFFFF" filled="t" stroked="t" coordsize="21600,21600">
            <v:path arrowok="t"/>
            <v:fill on="t" color2="#FFFFFF" focussize="0,0"/>
            <v:stroke color="#000000"/>
            <v:imagedata o:title=""/>
            <o:lock v:ext="edit" aspectratio="f"/>
          </v:line>
        </w:pict>
      </w:r>
      <w:r>
        <w:rPr>
          <w:sz w:val="28"/>
        </w:rPr>
        <w:pict>
          <v:line id="_x0000_s1026" o:spid="_x0000_s1026" o:spt="20" style="position:absolute;left:0pt;margin-left:-8.25pt;margin-top:3.4pt;height:0.05pt;width:462.75pt;z-index:251659264;mso-width-relative:page;mso-height-relative:page;" fillcolor="#FFFFFF" filled="t" stroked="t" coordsize="21600,21600">
            <v:path arrowok="t"/>
            <v:fill on="t" color2="#FFFFFF" focussize="0,0"/>
            <v:stroke color="#000000"/>
            <v:imagedata o:title=""/>
            <o:lock v:ext="edit" aspectratio="f"/>
          </v:line>
        </w:pict>
      </w:r>
      <w:r>
        <w:rPr>
          <w:rFonts w:hint="eastAsia" w:ascii="仿宋_GB2312" w:eastAsia="仿宋_GB2312"/>
          <w:sz w:val="28"/>
          <w:szCs w:val="28"/>
        </w:rPr>
        <w:t>抄送：市人大代表工委，市政府办公室。</w:t>
      </w:r>
    </w:p>
    <w:sectPr>
      <w:footerReference r:id="rId3" w:type="default"/>
      <w:pgSz w:w="11906" w:h="16838"/>
      <w:pgMar w:top="2098" w:right="1417" w:bottom="1440" w:left="141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8261527"/>
    </w:sdtPr>
    <w:sdtContent>
      <w:p>
        <w:pPr>
          <w:pStyle w:val="3"/>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62C0A"/>
    <w:rsid w:val="00023D6B"/>
    <w:rsid w:val="00031AEA"/>
    <w:rsid w:val="00091B8E"/>
    <w:rsid w:val="000A54FE"/>
    <w:rsid w:val="000A62D5"/>
    <w:rsid w:val="000C71CE"/>
    <w:rsid w:val="001219C2"/>
    <w:rsid w:val="00187F83"/>
    <w:rsid w:val="00193698"/>
    <w:rsid w:val="00194905"/>
    <w:rsid w:val="001A21FF"/>
    <w:rsid w:val="001F3234"/>
    <w:rsid w:val="001F54E6"/>
    <w:rsid w:val="00206C09"/>
    <w:rsid w:val="00224324"/>
    <w:rsid w:val="002330B4"/>
    <w:rsid w:val="00262C0A"/>
    <w:rsid w:val="002768B6"/>
    <w:rsid w:val="002B32D5"/>
    <w:rsid w:val="002E6208"/>
    <w:rsid w:val="002F6A1B"/>
    <w:rsid w:val="003308AE"/>
    <w:rsid w:val="0035622E"/>
    <w:rsid w:val="003C0F2D"/>
    <w:rsid w:val="003D0685"/>
    <w:rsid w:val="00416D5F"/>
    <w:rsid w:val="00430B75"/>
    <w:rsid w:val="00444DE8"/>
    <w:rsid w:val="00475AE9"/>
    <w:rsid w:val="004847B8"/>
    <w:rsid w:val="004B6862"/>
    <w:rsid w:val="004D1C86"/>
    <w:rsid w:val="004E07DD"/>
    <w:rsid w:val="004E0BA9"/>
    <w:rsid w:val="004F37E5"/>
    <w:rsid w:val="004F6CEE"/>
    <w:rsid w:val="004F6D76"/>
    <w:rsid w:val="00543C02"/>
    <w:rsid w:val="00554A07"/>
    <w:rsid w:val="005B18F3"/>
    <w:rsid w:val="005D05D9"/>
    <w:rsid w:val="00606785"/>
    <w:rsid w:val="00614C7A"/>
    <w:rsid w:val="00616598"/>
    <w:rsid w:val="00624802"/>
    <w:rsid w:val="00634CC0"/>
    <w:rsid w:val="00670060"/>
    <w:rsid w:val="00675A75"/>
    <w:rsid w:val="0069041C"/>
    <w:rsid w:val="006954C5"/>
    <w:rsid w:val="006C2510"/>
    <w:rsid w:val="006D2B64"/>
    <w:rsid w:val="006F460D"/>
    <w:rsid w:val="0070547E"/>
    <w:rsid w:val="00715BD5"/>
    <w:rsid w:val="00761E14"/>
    <w:rsid w:val="007F6A64"/>
    <w:rsid w:val="00806736"/>
    <w:rsid w:val="00816F0A"/>
    <w:rsid w:val="00897FAD"/>
    <w:rsid w:val="00922E2F"/>
    <w:rsid w:val="00947312"/>
    <w:rsid w:val="009741EA"/>
    <w:rsid w:val="00974E7B"/>
    <w:rsid w:val="009B7FAC"/>
    <w:rsid w:val="009C1A83"/>
    <w:rsid w:val="009F7D05"/>
    <w:rsid w:val="00A346D0"/>
    <w:rsid w:val="00A4043F"/>
    <w:rsid w:val="00A534FE"/>
    <w:rsid w:val="00A62585"/>
    <w:rsid w:val="00AA0F52"/>
    <w:rsid w:val="00AE4EA2"/>
    <w:rsid w:val="00AE5A94"/>
    <w:rsid w:val="00B218C1"/>
    <w:rsid w:val="00B30FF1"/>
    <w:rsid w:val="00B32A9F"/>
    <w:rsid w:val="00B46621"/>
    <w:rsid w:val="00BE7296"/>
    <w:rsid w:val="00C05D7F"/>
    <w:rsid w:val="00CD550B"/>
    <w:rsid w:val="00D204E2"/>
    <w:rsid w:val="00D85A6B"/>
    <w:rsid w:val="00D91578"/>
    <w:rsid w:val="00DE6522"/>
    <w:rsid w:val="00DF3B38"/>
    <w:rsid w:val="00DF60F8"/>
    <w:rsid w:val="00E22030"/>
    <w:rsid w:val="00E8261B"/>
    <w:rsid w:val="00E8589E"/>
    <w:rsid w:val="00EA44E2"/>
    <w:rsid w:val="00EE4124"/>
    <w:rsid w:val="00F31715"/>
    <w:rsid w:val="00F45DC0"/>
    <w:rsid w:val="00FA7CE8"/>
    <w:rsid w:val="00FB2DB1"/>
    <w:rsid w:val="00FB4579"/>
    <w:rsid w:val="00FE31AE"/>
    <w:rsid w:val="00FF58B4"/>
    <w:rsid w:val="02FA7A58"/>
    <w:rsid w:val="0B557F3F"/>
    <w:rsid w:val="0EEE2175"/>
    <w:rsid w:val="12156CE9"/>
    <w:rsid w:val="12DC6B98"/>
    <w:rsid w:val="16DC7EE3"/>
    <w:rsid w:val="27465AF5"/>
    <w:rsid w:val="2E982BCC"/>
    <w:rsid w:val="45274089"/>
    <w:rsid w:val="4F7F6705"/>
    <w:rsid w:val="514C1623"/>
    <w:rsid w:val="7F8E3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rFonts w:asciiTheme="minorHAnsi" w:hAnsiTheme="minorHAnsi" w:eastAsiaTheme="minorEastAsia" w:cstheme="minorBidi"/>
      <w:kern w:val="2"/>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6</Pages>
  <Words>446</Words>
  <Characters>2547</Characters>
  <Lines>21</Lines>
  <Paragraphs>5</Paragraphs>
  <TotalTime>6</TotalTime>
  <ScaleCrop>false</ScaleCrop>
  <LinksUpToDate>false</LinksUpToDate>
  <CharactersWithSpaces>2988</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2023-05-19T04:25:00Z</dcterms:created>
  <dc:creator>Micorosoft</dc:creator>
  <cp:lastModifiedBy>Administrator</cp:lastModifiedBy>
  <cp:lastPrinted>2023-05-22T07:13:49Z</cp:lastPrinted>
  <dcterms:modified xsi:type="dcterms:W3CDTF">2023-05-22T07:14:10Z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