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70" w:right="300" w:hanging="2070" w:hangingChars="690"/>
        <w:jc w:val="right"/>
        <w:rPr>
          <w:rFonts w:hint="eastAsia" w:ascii="仿宋_GB2312" w:eastAsia="仿宋_GB2312"/>
          <w:sz w:val="30"/>
          <w:szCs w:val="30"/>
        </w:rPr>
      </w:pPr>
      <w:r>
        <w:rPr>
          <w:rFonts w:hint="eastAsia" w:ascii="仿宋_GB2312" w:eastAsia="仿宋_GB2312"/>
          <w:sz w:val="30"/>
          <w:szCs w:val="30"/>
        </w:rPr>
        <w:t>类别标记：B</w:t>
      </w:r>
    </w:p>
    <w:p>
      <w:pPr>
        <w:keepNext w:val="0"/>
        <w:keepLines w:val="0"/>
        <w:pageBreakBefore w:val="0"/>
        <w:widowControl/>
        <w:kinsoku/>
        <w:wordWrap/>
        <w:overflowPunct/>
        <w:topLinePunct w:val="0"/>
        <w:autoSpaceDE/>
        <w:autoSpaceDN/>
        <w:bidi w:val="0"/>
        <w:adjustRightInd w:val="0"/>
        <w:snapToGrid w:val="0"/>
        <w:spacing w:line="1000" w:lineRule="exact"/>
        <w:jc w:val="center"/>
        <w:textAlignment w:val="auto"/>
        <w:outlineLvl w:val="9"/>
        <w:rPr>
          <w:rFonts w:ascii="仿宋_GB2312" w:hAnsi="宋体" w:eastAsia="仿宋_GB2312"/>
          <w:b/>
          <w:sz w:val="72"/>
          <w:szCs w:val="72"/>
        </w:rPr>
      </w:pPr>
    </w:p>
    <w:p>
      <w:pPr>
        <w:keepNext w:val="0"/>
        <w:keepLines w:val="0"/>
        <w:pageBreakBefore w:val="0"/>
        <w:widowControl/>
        <w:kinsoku/>
        <w:wordWrap/>
        <w:overflowPunct/>
        <w:topLinePunct w:val="0"/>
        <w:autoSpaceDE/>
        <w:autoSpaceDN/>
        <w:bidi w:val="0"/>
        <w:adjustRightInd w:val="0"/>
        <w:snapToGrid w:val="0"/>
        <w:spacing w:line="1000" w:lineRule="exact"/>
        <w:jc w:val="center"/>
        <w:textAlignment w:val="auto"/>
        <w:outlineLvl w:val="9"/>
        <w:rPr>
          <w:rFonts w:hint="eastAsia" w:eastAsia="微软雅黑"/>
          <w:b w:val="0"/>
          <w:bCs w:val="0"/>
          <w:spacing w:val="0"/>
          <w:w w:val="66"/>
          <w:sz w:val="84"/>
          <w:szCs w:val="84"/>
          <w:lang w:eastAsia="zh-CN"/>
        </w:rPr>
      </w:pPr>
      <w:r>
        <w:rPr>
          <w:rFonts w:hint="eastAsia" w:ascii="方正小标宋简体" w:eastAsia="方正小标宋简体"/>
          <w:b w:val="0"/>
          <w:bCs w:val="0"/>
          <w:color w:val="FF0000"/>
          <w:spacing w:val="0"/>
          <w:w w:val="66"/>
          <w:sz w:val="84"/>
          <w:szCs w:val="84"/>
          <w:lang w:eastAsia="zh-CN"/>
        </w:rPr>
        <w:t>余姚市文化和广电旅游体育局文件</w:t>
      </w:r>
    </w:p>
    <w:p>
      <w:pPr>
        <w:keepNext w:val="0"/>
        <w:keepLines w:val="0"/>
        <w:pageBreakBefore w:val="0"/>
        <w:widowControl/>
        <w:kinsoku/>
        <w:wordWrap/>
        <w:overflowPunct/>
        <w:topLinePunct w:val="0"/>
        <w:autoSpaceDE/>
        <w:autoSpaceDN/>
        <w:bidi w:val="0"/>
        <w:adjustRightInd w:val="0"/>
        <w:snapToGrid w:val="0"/>
        <w:spacing w:line="1000" w:lineRule="exact"/>
        <w:jc w:val="center"/>
        <w:textAlignment w:val="auto"/>
        <w:outlineLvl w:val="9"/>
        <w:rPr>
          <w:b w:val="0"/>
          <w:bCs w:val="0"/>
          <w:spacing w:val="20"/>
          <w:w w:val="66"/>
          <w:sz w:val="84"/>
          <w:szCs w:val="84"/>
        </w:rPr>
      </w:pPr>
      <w: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755650</wp:posOffset>
                </wp:positionV>
                <wp:extent cx="5591810" cy="2540"/>
                <wp:effectExtent l="0" t="13970" r="8890" b="21590"/>
                <wp:wrapNone/>
                <wp:docPr id="3" name="直接连接符 3"/>
                <wp:cNvGraphicFramePr/>
                <a:graphic xmlns:a="http://schemas.openxmlformats.org/drawingml/2006/main">
                  <a:graphicData uri="http://schemas.microsoft.com/office/word/2010/wordprocessingShape">
                    <wps:wsp>
                      <wps:cNvCnPr/>
                      <wps:spPr>
                        <a:xfrm flipV="1">
                          <a:off x="0" y="0"/>
                          <a:ext cx="559181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75pt;margin-top:59.5pt;height:0.2pt;width:440.3pt;z-index:251659264;mso-width-relative:page;mso-height-relative:page;" filled="f" stroked="t" coordsize="21600,21600" o:gfxdata="UEsDBAoAAAAAAIdO4kAAAAAAAAAAAAAAAAAEAAAAZHJzL1BLAwQUAAAACACHTuJAdtcTCtsAAAAL&#10;AQAADwAAAGRycy9kb3ducmV2LnhtbE2PS0/DMBCE70j8B2uRuLWOgaYhxOkBlUcFUkUBiaMbL0nU&#10;eB3F7gN+PQsXetyZT7MzxezgOrHDIbSeNKhxAgKp8ralWsPb690oAxGiIWs6T6jhCwPMytOTwuTW&#10;7+kFd6tYCw6hkBsNTYx9LmWoGnQmjH2PxN6nH5yJfA61tIPZc7jr5EWSpNKZlvhDY3q8bbDarLZO&#10;w/zx/Wn+8F1bv0mfl25y/5Etpl7r8zOV3ICIeIj/MPzW5+pQcqe135INotMwUpcTRtlQ1zyKiSyd&#10;KhDrP+UKZFnI4w3lD1BLAwQUAAAACACHTuJA6m7h4gMCAADyAwAADgAAAGRycy9lMm9Eb2MueG1s&#10;rVO7rhMxEO2R+AfLPdkkl0BYZXOLG0KDIBKP3vFj15Jf8jjZ5Cf4ASQ6qChvz99w+QzG3hDg0qRg&#10;C2vsmT0z5/h4cX2whuxlBO1dQyejMSXScS+0axv67u360ZwSSMwJZryTDT1KoNfLhw8Wfajl1Hfe&#10;CBkJgjio+9DQLqVQVxXwTloGIx+kw6Ty0bKE29hWIrIe0a2ppuPxk6r3UYTouQTA09WQpCfEeAmg&#10;V0pzufJ8Z6VLA2qUhiWkBJ0OQJdlWqUkT6+VApmIaSgyTWXFJhhv81otF6xuIwud5qcR2CUj3ONk&#10;mXbY9Ay1YomRXdT/QFnNowev0oh7Ww1EiiLIYjK+p82bjgVZuKDUEM6iw/+D5a/2m0i0aOgVJY5Z&#10;vPC7j7ffP3z+8e0Trndfv5CrLFIfoMbaG7eJpx2ETcyMDypaoowO79FNRQNkRQ5F4uNZYnlIhOPh&#10;bPZsMp+g+hxz09njcgPVgJLRQoT0QnpLctBQo10WgNVs/xISdsbSXyX52DjSI8589nSGkAztqNAG&#10;GNqAlMC15WfwRou1Nib/ArHd3phI9gwtsV6P8csEEfivstxlxaAb6kpqMEsnmXjuBEnHgGI5fCM0&#10;z2CloMRIfFI5QkBWJ6bNJZXY2jicIGs8qJqjrRdHvJpdiLrtUIpJmTJn0Apl3pNts9f+3Bek30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21xMK2wAAAAsBAAAPAAAAAAAAAAEAIAAAACIAAABk&#10;cnMvZG93bnJldi54bWxQSwECFAAUAAAACACHTuJA6m7h4gMCAADyAwAADgAAAAAAAAABACAAAAAq&#10;AQAAZHJzL2Uyb0RvYy54bWxQSwUGAAAAAAYABgBZAQAAnwUAAAAA&#10;">
                <v:fill on="f" focussize="0,0"/>
                <v:stroke weight="2.25pt" color="#FF0000" joinstyle="round"/>
                <v:imagedata o:title=""/>
                <o:lock v:ext="edit" aspectratio="f"/>
              </v:line>
            </w:pict>
          </mc:Fallback>
        </mc:AlternateContent>
      </w:r>
    </w:p>
    <w:p>
      <w:pPr>
        <w:jc w:val="both"/>
        <w:rPr>
          <w:rFonts w:hint="eastAsia" w:ascii="创艺简标宋" w:eastAsia="创艺简标宋"/>
          <w:sz w:val="36"/>
          <w:szCs w:val="36"/>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关于</w:t>
      </w:r>
      <w:r>
        <w:rPr>
          <w:rFonts w:hint="eastAsia" w:ascii="方正小标宋简体" w:hAnsi="方正小标宋简体" w:eastAsia="方正小标宋简体" w:cs="方正小标宋简体"/>
          <w:sz w:val="36"/>
          <w:szCs w:val="36"/>
        </w:rPr>
        <w:t>市人大</w:t>
      </w:r>
      <w:r>
        <w:rPr>
          <w:rFonts w:hint="eastAsia" w:ascii="方正小标宋简体" w:hAnsi="方正小标宋简体" w:eastAsia="方正小标宋简体" w:cs="方正小标宋简体"/>
          <w:sz w:val="36"/>
          <w:szCs w:val="36"/>
          <w:lang w:eastAsia="zh-CN"/>
        </w:rPr>
        <w:t>十八</w:t>
      </w:r>
      <w:r>
        <w:rPr>
          <w:rFonts w:hint="eastAsia" w:ascii="方正小标宋简体" w:hAnsi="方正小标宋简体" w:eastAsia="方正小标宋简体" w:cs="方正小标宋简体"/>
          <w:sz w:val="36"/>
          <w:szCs w:val="36"/>
        </w:rPr>
        <w:t>届</w:t>
      </w:r>
      <w:r>
        <w:rPr>
          <w:rFonts w:hint="eastAsia" w:ascii="方正小标宋简体" w:hAnsi="方正小标宋简体" w:eastAsia="方正小标宋简体" w:cs="方正小标宋简体"/>
          <w:sz w:val="36"/>
          <w:szCs w:val="36"/>
          <w:lang w:eastAsia="zh-CN"/>
        </w:rPr>
        <w:t>一</w:t>
      </w:r>
      <w:r>
        <w:rPr>
          <w:rFonts w:hint="eastAsia" w:ascii="方正小标宋简体" w:hAnsi="方正小标宋简体" w:eastAsia="方正小标宋简体" w:cs="方正小标宋简体"/>
          <w:sz w:val="36"/>
          <w:szCs w:val="36"/>
        </w:rPr>
        <w:t>次会议第</w:t>
      </w:r>
      <w:r>
        <w:rPr>
          <w:rFonts w:hint="eastAsia" w:ascii="方正小标宋简体" w:hAnsi="方正小标宋简体" w:eastAsia="方正小标宋简体" w:cs="方正小标宋简体"/>
          <w:sz w:val="36"/>
          <w:szCs w:val="36"/>
          <w:lang w:val="en-US" w:eastAsia="zh-CN"/>
        </w:rPr>
        <w:t>151</w:t>
      </w:r>
      <w:r>
        <w:rPr>
          <w:rFonts w:hint="eastAsia" w:ascii="方正小标宋简体" w:hAnsi="方正小标宋简体" w:eastAsia="方正小标宋简体" w:cs="方正小标宋简体"/>
          <w:sz w:val="36"/>
          <w:szCs w:val="36"/>
        </w:rPr>
        <w:t>号建议的答复</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闻淼代表：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您提出的《关于引进优秀文旅品牌，加快打造金冠村文旅产业的建议》收悉，现答复如下：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近几年来，市委市政府高度重视四明山区域的旅游资源开发，以生态建设推进乡村振兴为发展主线，大力实施四明山区域生态发展战略，梨洲山区是我市四明山区域的一块重要区块，是生态保护与生态项目建设的重点，我市在推动山区旅游经济的发展，做了以下工作：</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规划引领，编制山区发展保护利用规划。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编制完成《余姚市文化旅游体育发展“十四五”规划》和《余姚四明山省级旅游度假区总体规划》（2019-2035），制定四明山区域统筹发展规划及三年行动计划（2021-2023），加速资源要素向四明山区域集聚，有效助推了四明山区域经济社会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二、政策扶持，助推“村庄景区化”建设。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政策上，市委、市政府制定《余姚市村庄A级景区创建实施方案（2017-2022）》。2018年初，我局联合市农办、市财政局联合下发了《关于印发&lt;余姚市创建浙江省A级景区村庄工作管理实施办法&gt;的通知》，明确了A级景区村庄创建要求、申报流程、保障措施、验收管理等，同时通过推动乡村文旅公共服务“微改造、精提升”项目，有效提升了村庄基础设施等配套建设，加快乡村旅游发展。近三年来，我市累计投入四明山区域生态发展项目资金1760万元用于梨洲街道山区骨干道路沿线整治提升、村庄景区化改造、部分配套设施建设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三、资源整合，打造乡村旅游运营新模式。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坚持政府引导、集体推动、村民自愿，紧紧围绕生态资源和环境禀赋，探索创新“政府+村集体+村民”、“村集体+村民+企业”等多种形式的乡村旅游发展合作模式。充分发挥村集体的引领作用，在有效保障村民权益的基础上，激发村民能动性，全面盘活低收入农户闲置房屋、山林、土地等旅游资源，通过租赁、承包、入股、经营等形式，推动乡村旅游业态发展迭代更新，项目建设持续推进，构建新型镇（村）、村民、企业联合治理新模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梨洲街道金冠村是浙江省历史文化村落、中国(首批)传统村落、浙江省(第五批)历史文化名村，是3A级旅游景区村，有丰富的旅游资源，但由于没有整体建设规划、软硬件投入不足、缺少专业的文旅团队，导致节假日带来的交通阻塞、污染环境等问题，下一步我们将通过以下三个方面来进行提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宋体" w:eastAsia="仿宋_GB2312"/>
          <w:color w:val="000000"/>
          <w:sz w:val="32"/>
          <w:szCs w:val="32"/>
          <w:lang w:val="en-US" w:eastAsia="zh-CN"/>
        </w:rPr>
      </w:pPr>
      <w:r>
        <w:rPr>
          <w:rFonts w:hint="eastAsia" w:ascii="黑体" w:hAnsi="黑体" w:eastAsia="黑体" w:cs="黑体"/>
          <w:color w:val="000000"/>
          <w:sz w:val="32"/>
          <w:szCs w:val="32"/>
          <w:lang w:val="en-US" w:eastAsia="zh-CN"/>
        </w:rPr>
        <w:t>一、摸清家底，进一步明确发展方向。</w:t>
      </w:r>
      <w:r>
        <w:rPr>
          <w:rFonts w:hint="eastAsia" w:ascii="仿宋_GB2312" w:hAnsi="宋体" w:eastAsia="仿宋_GB2312"/>
          <w:b/>
          <w:bCs/>
          <w:color w:val="000000"/>
          <w:sz w:val="32"/>
          <w:szCs w:val="32"/>
          <w:lang w:val="en-US" w:eastAsia="zh-CN"/>
        </w:rPr>
        <w:t>一是</w:t>
      </w:r>
      <w:r>
        <w:rPr>
          <w:rFonts w:hint="eastAsia" w:ascii="仿宋_GB2312" w:hAnsi="宋体" w:eastAsia="仿宋_GB2312"/>
          <w:color w:val="000000"/>
          <w:sz w:val="32"/>
          <w:szCs w:val="32"/>
          <w:lang w:val="en-US" w:eastAsia="zh-CN"/>
        </w:rPr>
        <w:t>以全市文旅资源普查为契机，联合梨洲街道共同做好金冠村的文旅资源普查，摸清资源家底，下一步将对金冠村的文旅资源进行整合，进一步明确金冠村的发展方向。</w:t>
      </w:r>
      <w:r>
        <w:rPr>
          <w:rFonts w:hint="eastAsia" w:ascii="仿宋_GB2312" w:hAnsi="宋体" w:eastAsia="仿宋_GB2312"/>
          <w:b/>
          <w:bCs/>
          <w:color w:val="000000"/>
          <w:sz w:val="32"/>
          <w:szCs w:val="32"/>
          <w:lang w:val="en-US" w:eastAsia="zh-CN"/>
        </w:rPr>
        <w:t>二是</w:t>
      </w:r>
      <w:r>
        <w:rPr>
          <w:rFonts w:hint="eastAsia" w:ascii="仿宋_GB2312" w:hAnsi="宋体" w:eastAsia="仿宋_GB2312"/>
          <w:color w:val="000000"/>
          <w:sz w:val="32"/>
          <w:szCs w:val="32"/>
          <w:lang w:val="en-US" w:eastAsia="zh-CN"/>
        </w:rPr>
        <w:t>完善整体规划，配合梨洲街道做好有关金冠村整体建设规划、旅游发展规划的编制工作。</w:t>
      </w:r>
      <w:r>
        <w:rPr>
          <w:rFonts w:hint="eastAsia" w:ascii="仿宋_GB2312" w:hAnsi="宋体" w:eastAsia="仿宋_GB2312"/>
          <w:b/>
          <w:bCs/>
          <w:color w:val="000000"/>
          <w:sz w:val="32"/>
          <w:szCs w:val="32"/>
          <w:lang w:val="en-US" w:eastAsia="zh-CN"/>
        </w:rPr>
        <w:t>三是</w:t>
      </w:r>
      <w:r>
        <w:rPr>
          <w:rFonts w:hint="eastAsia" w:ascii="仿宋_GB2312" w:hAnsi="宋体" w:eastAsia="仿宋_GB2312"/>
          <w:color w:val="000000"/>
          <w:sz w:val="32"/>
          <w:szCs w:val="32"/>
          <w:lang w:val="en-US" w:eastAsia="zh-CN"/>
        </w:rPr>
        <w:t>与梨洲街道、交通等部门采取联合行动，在节假日加强交通疏导和环境监督管理，倡导游客文明出行，文明旅游。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宋体" w:eastAsia="仿宋_GB2312"/>
          <w:color w:val="000000"/>
          <w:sz w:val="32"/>
          <w:szCs w:val="32"/>
          <w:lang w:val="en-US" w:eastAsia="zh-CN"/>
        </w:rPr>
      </w:pPr>
      <w:r>
        <w:rPr>
          <w:rFonts w:hint="eastAsia" w:ascii="黑体" w:hAnsi="黑体" w:eastAsia="黑体" w:cs="黑体"/>
          <w:color w:val="000000"/>
          <w:sz w:val="32"/>
          <w:szCs w:val="32"/>
          <w:lang w:val="en-US" w:eastAsia="zh-CN"/>
        </w:rPr>
        <w:t>二、用足政策，提升区域发展优势。</w:t>
      </w:r>
      <w:r>
        <w:rPr>
          <w:rFonts w:hint="eastAsia" w:ascii="仿宋_GB2312" w:hAnsi="宋体" w:eastAsia="仿宋_GB2312"/>
          <w:b/>
          <w:bCs/>
          <w:color w:val="000000"/>
          <w:sz w:val="32"/>
          <w:szCs w:val="32"/>
          <w:lang w:val="en-US" w:eastAsia="zh-CN"/>
        </w:rPr>
        <w:t>一是</w:t>
      </w:r>
      <w:r>
        <w:rPr>
          <w:rFonts w:hint="eastAsia" w:ascii="仿宋_GB2312" w:hAnsi="宋体" w:eastAsia="仿宋_GB2312"/>
          <w:color w:val="000000"/>
          <w:sz w:val="32"/>
          <w:szCs w:val="32"/>
          <w:lang w:val="en-US" w:eastAsia="zh-CN"/>
        </w:rPr>
        <w:t>推动乡村文旅公共服务“微改造、精提升”项目，指导金冠村由3A级景区村打造升级成景区村庄2.0，合理利用全市每年安排的400万元“微改造、精提升”项目资金，推动乡村旅游智能化建设，推动大型停车场、旅游厕所等智能化改造升级，提升游客服务中心开放接待、旅游咨询、客源调节、网络销售等数字化配套服务，争取把金冠村打造成乡村旅游“样板地”，推动金冠村旅游经济的发展。</w:t>
      </w:r>
      <w:r>
        <w:rPr>
          <w:rFonts w:hint="eastAsia" w:ascii="仿宋_GB2312" w:hAnsi="宋体" w:eastAsia="仿宋_GB2312"/>
          <w:b/>
          <w:bCs/>
          <w:color w:val="000000"/>
          <w:sz w:val="32"/>
          <w:szCs w:val="32"/>
          <w:lang w:val="en-US" w:eastAsia="zh-CN"/>
        </w:rPr>
        <w:t>二是</w:t>
      </w:r>
      <w:r>
        <w:rPr>
          <w:rFonts w:hint="eastAsia" w:ascii="仿宋_GB2312" w:hAnsi="宋体" w:eastAsia="仿宋_GB2312"/>
          <w:color w:val="000000"/>
          <w:sz w:val="32"/>
          <w:szCs w:val="32"/>
          <w:lang w:val="en-US" w:eastAsia="zh-CN"/>
        </w:rPr>
        <w:t>积极争取四明山革命老区的政策和资金支持力度及市农业农村局有关完善四明山生态保护与生态项目建设相关政策，加快培育金冠村产业经济新业态，推动金冠村经济可持续发展。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宋体" w:eastAsia="仿宋_GB2312"/>
          <w:color w:val="000000"/>
          <w:sz w:val="32"/>
          <w:szCs w:val="32"/>
          <w:lang w:val="en-US" w:eastAsia="zh-CN"/>
        </w:rPr>
      </w:pPr>
      <w:r>
        <w:rPr>
          <w:rFonts w:hint="eastAsia" w:ascii="黑体" w:hAnsi="黑体" w:eastAsia="黑体" w:cs="黑体"/>
          <w:color w:val="000000"/>
          <w:sz w:val="32"/>
          <w:szCs w:val="32"/>
          <w:lang w:val="en-US" w:eastAsia="zh-CN"/>
        </w:rPr>
        <w:t>三、扩大宣传，加大招商引资力度。</w:t>
      </w:r>
      <w:r>
        <w:rPr>
          <w:rFonts w:hint="eastAsia" w:ascii="仿宋_GB2312" w:hAnsi="宋体" w:eastAsia="仿宋_GB2312"/>
          <w:b/>
          <w:bCs/>
          <w:color w:val="000000"/>
          <w:sz w:val="32"/>
          <w:szCs w:val="32"/>
          <w:lang w:val="en-US" w:eastAsia="zh-CN"/>
        </w:rPr>
        <w:t>一是</w:t>
      </w:r>
      <w:r>
        <w:rPr>
          <w:rFonts w:hint="eastAsia" w:ascii="仿宋_GB2312" w:hAnsi="宋体" w:eastAsia="仿宋_GB2312"/>
          <w:color w:val="000000"/>
          <w:sz w:val="32"/>
          <w:szCs w:val="32"/>
          <w:lang w:val="en-US" w:eastAsia="zh-CN"/>
        </w:rPr>
        <w:t>推广特色旅游线路，提升金冠村的知名度。我局将会同梨洲街道加大对金冠村特色旅游线路的打造和宣传推广，紧抓新媒体时代机遇，挖掘本地优秀乡村旅游自媒体、提高乡村旅游品牌的曝光度和影响力，举办线上、线下等多种形式的乡村旅游推介会，提高乡村旅游在市民百姓中的知晓度和传播力。</w:t>
      </w:r>
      <w:r>
        <w:rPr>
          <w:rFonts w:hint="eastAsia" w:ascii="仿宋_GB2312" w:hAnsi="宋体" w:eastAsia="仿宋_GB2312"/>
          <w:b/>
          <w:bCs/>
          <w:color w:val="000000"/>
          <w:sz w:val="32"/>
          <w:szCs w:val="32"/>
          <w:lang w:val="en-US" w:eastAsia="zh-CN"/>
        </w:rPr>
        <w:t>二是</w:t>
      </w:r>
      <w:r>
        <w:rPr>
          <w:rFonts w:hint="eastAsia" w:ascii="仿宋_GB2312" w:hAnsi="宋体" w:eastAsia="仿宋_GB2312"/>
          <w:color w:val="000000"/>
          <w:sz w:val="32"/>
          <w:szCs w:val="32"/>
          <w:lang w:val="en-US" w:eastAsia="zh-CN"/>
        </w:rPr>
        <w:t>加大招商引资力度，吸引有眼光、有品位、有实力的旅游企业来金冠村开发建设，指导培育乡村旅游运营团队，打造专业化、品牌化、本土化的乡村运营团队来全面负责乡村旅游的开发设计和执行运营。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cs="仿宋"/>
          <w:sz w:val="32"/>
          <w:szCs w:val="32"/>
        </w:rPr>
      </w:pPr>
      <w:r>
        <w:rPr>
          <w:rFonts w:hint="eastAsia" w:ascii="仿宋_GB2312" w:hAnsi="宋体" w:eastAsia="仿宋_GB2312"/>
          <w:color w:val="000000"/>
          <w:sz w:val="32"/>
          <w:szCs w:val="32"/>
          <w:lang w:val="en-US" w:eastAsia="zh-CN"/>
        </w:rPr>
        <w:t>加快打造金冠村旅游产业既需市直部门牵头，更需要梨洲街道和金冠村村委结合当前实际共同努力，利用当地资源优势，做好统筹规划，力争把金冠村打造成省级休闲、度假、避暑、养生为一体的旅游产业示范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宋体" w:eastAsia="仿宋_GB2312"/>
          <w:sz w:val="32"/>
          <w:szCs w:val="32"/>
        </w:rPr>
      </w:pPr>
      <w:r>
        <w:rPr>
          <w:rFonts w:hint="eastAsia" w:ascii="仿宋_GB2312" w:eastAsia="仿宋_GB2312"/>
          <w:sz w:val="32"/>
          <w:szCs w:val="32"/>
        </w:rPr>
        <w:t>感谢您对</w:t>
      </w:r>
      <w:r>
        <w:rPr>
          <w:rFonts w:hint="eastAsia" w:ascii="仿宋_GB2312" w:eastAsia="仿宋_GB2312"/>
          <w:sz w:val="32"/>
          <w:szCs w:val="32"/>
          <w:lang w:eastAsia="zh-CN"/>
        </w:rPr>
        <w:t>余姚文化旅游事业</w:t>
      </w:r>
      <w:r>
        <w:rPr>
          <w:rFonts w:hint="eastAsia" w:ascii="仿宋_GB2312" w:eastAsia="仿宋_GB2312"/>
          <w:sz w:val="32"/>
          <w:szCs w:val="32"/>
        </w:rPr>
        <w:t>的关心和支持。</w:t>
      </w:r>
    </w:p>
    <w:p>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分管领导：</w:t>
      </w:r>
      <w:r>
        <w:rPr>
          <w:rFonts w:hint="eastAsia" w:ascii="仿宋_GB2312" w:hAnsi="宋体" w:eastAsia="仿宋_GB2312"/>
          <w:sz w:val="32"/>
          <w:szCs w:val="32"/>
          <w:lang w:eastAsia="zh-CN"/>
        </w:rPr>
        <w:t>郑</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eastAsia="zh-CN"/>
        </w:rPr>
        <w:t>超</w:t>
      </w:r>
    </w:p>
    <w:p>
      <w:pPr>
        <w:keepNext w:val="0"/>
        <w:keepLines w:val="0"/>
        <w:pageBreakBefore w:val="0"/>
        <w:widowControl w:val="0"/>
        <w:kinsoku/>
        <w:wordWrap/>
        <w:overflowPunct/>
        <w:topLinePunct w:val="0"/>
        <w:autoSpaceDE/>
        <w:autoSpaceDN/>
        <w:bidi w:val="0"/>
        <w:adjustRightInd/>
        <w:snapToGrid/>
        <w:spacing w:line="500" w:lineRule="exact"/>
        <w:ind w:firstLine="63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承 办 人：</w:t>
      </w:r>
      <w:r>
        <w:rPr>
          <w:rFonts w:hint="eastAsia" w:ascii="仿宋_GB2312" w:hAnsi="宋体" w:eastAsia="仿宋_GB2312"/>
          <w:sz w:val="32"/>
          <w:szCs w:val="32"/>
          <w:lang w:eastAsia="zh-CN"/>
        </w:rPr>
        <w:t>许坷鸯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default" w:ascii="仿宋_GB2312" w:hAnsi="宋体" w:eastAsia="仿宋_GB2312"/>
          <w:sz w:val="32"/>
          <w:szCs w:val="32"/>
          <w:lang w:val="en-US" w:eastAsia="zh-CN"/>
        </w:rPr>
      </w:pPr>
      <w:r>
        <w:rPr>
          <w:rFonts w:hint="eastAsia" w:ascii="仿宋_GB2312" w:hAnsi="宋体" w:eastAsia="仿宋_GB2312"/>
          <w:sz w:val="32"/>
          <w:szCs w:val="32"/>
        </w:rPr>
        <w:t>联系电话：</w:t>
      </w:r>
      <w:r>
        <w:rPr>
          <w:rFonts w:hint="eastAsia" w:ascii="仿宋_GB2312" w:hAnsi="宋体" w:eastAsia="仿宋_GB2312"/>
          <w:sz w:val="32"/>
          <w:szCs w:val="32"/>
          <w:lang w:val="en-US" w:eastAsia="zh-CN"/>
        </w:rPr>
        <w:t>62827585</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default" w:ascii="仿宋_GB2312" w:hAnsi="宋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70"/>
        <w:jc w:val="center"/>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余姚市文化</w:t>
      </w:r>
      <w:r>
        <w:rPr>
          <w:rFonts w:hint="eastAsia" w:ascii="仿宋_GB2312" w:eastAsia="仿宋_GB2312"/>
          <w:sz w:val="32"/>
          <w:szCs w:val="32"/>
          <w:lang w:eastAsia="zh-CN"/>
        </w:rPr>
        <w:t>和</w:t>
      </w:r>
      <w:r>
        <w:rPr>
          <w:rFonts w:hint="eastAsia" w:ascii="仿宋_GB2312" w:eastAsia="仿宋_GB2312"/>
          <w:sz w:val="32"/>
          <w:szCs w:val="32"/>
        </w:rPr>
        <w:t>广电</w:t>
      </w:r>
      <w:r>
        <w:rPr>
          <w:rFonts w:hint="eastAsia" w:ascii="仿宋_GB2312" w:eastAsia="仿宋_GB2312"/>
          <w:sz w:val="32"/>
          <w:szCs w:val="32"/>
          <w:lang w:eastAsia="zh-CN"/>
        </w:rPr>
        <w:t>旅游体育</w:t>
      </w:r>
      <w:r>
        <w:rPr>
          <w:rFonts w:hint="eastAsia" w:ascii="仿宋_GB2312" w:eastAsia="仿宋_GB2312"/>
          <w:sz w:val="32"/>
          <w:szCs w:val="32"/>
        </w:rPr>
        <w:t>局</w:t>
      </w:r>
    </w:p>
    <w:p>
      <w:pPr>
        <w:keepNext w:val="0"/>
        <w:keepLines w:val="0"/>
        <w:pageBreakBefore w:val="0"/>
        <w:widowControl w:val="0"/>
        <w:kinsoku/>
        <w:wordWrap/>
        <w:overflowPunct/>
        <w:topLinePunct w:val="0"/>
        <w:autoSpaceDE/>
        <w:autoSpaceDN/>
        <w:bidi w:val="0"/>
        <w:adjustRightInd/>
        <w:snapToGrid/>
        <w:spacing w:line="500" w:lineRule="exact"/>
        <w:ind w:firstLine="570"/>
        <w:jc w:val="center"/>
        <w:textAlignment w:val="auto"/>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2022年6月1</w:t>
      </w:r>
      <w:bookmarkStart w:id="0" w:name="_GoBack"/>
      <w:bookmarkEnd w:id="0"/>
      <w:r>
        <w:rPr>
          <w:rFonts w:hint="eastAsia" w:ascii="仿宋_GB2312" w:eastAsia="仿宋_GB2312"/>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创艺简标宋">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7BCAA"/>
    <w:multiLevelType w:val="singleLevel"/>
    <w:tmpl w:val="2357BC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YWY3ZGU3ZTM1MWM3OWViM2M0NDk3ZGJjMzM0Y2MifQ=="/>
  </w:docVars>
  <w:rsids>
    <w:rsidRoot w:val="670A1AC7"/>
    <w:rsid w:val="00243972"/>
    <w:rsid w:val="002B6358"/>
    <w:rsid w:val="025309F7"/>
    <w:rsid w:val="02921694"/>
    <w:rsid w:val="03F25991"/>
    <w:rsid w:val="05995ADB"/>
    <w:rsid w:val="09A55268"/>
    <w:rsid w:val="0D777E6C"/>
    <w:rsid w:val="114F0084"/>
    <w:rsid w:val="169247E7"/>
    <w:rsid w:val="18561586"/>
    <w:rsid w:val="1AAC62A5"/>
    <w:rsid w:val="1CA10226"/>
    <w:rsid w:val="20923E9C"/>
    <w:rsid w:val="216B1FC1"/>
    <w:rsid w:val="224F58DB"/>
    <w:rsid w:val="2268206B"/>
    <w:rsid w:val="22C903E8"/>
    <w:rsid w:val="23DD616D"/>
    <w:rsid w:val="26F608FE"/>
    <w:rsid w:val="27C32715"/>
    <w:rsid w:val="2DAF29AA"/>
    <w:rsid w:val="30BE1CF1"/>
    <w:rsid w:val="311A7653"/>
    <w:rsid w:val="32831934"/>
    <w:rsid w:val="34444433"/>
    <w:rsid w:val="353F076D"/>
    <w:rsid w:val="3A7631D8"/>
    <w:rsid w:val="3B886E54"/>
    <w:rsid w:val="3B9F3025"/>
    <w:rsid w:val="3E385FCA"/>
    <w:rsid w:val="3EA364B7"/>
    <w:rsid w:val="3F053731"/>
    <w:rsid w:val="3FFB1FD2"/>
    <w:rsid w:val="437B66DD"/>
    <w:rsid w:val="444A1B07"/>
    <w:rsid w:val="4461075F"/>
    <w:rsid w:val="447E6682"/>
    <w:rsid w:val="45A66D45"/>
    <w:rsid w:val="45C1363A"/>
    <w:rsid w:val="46031765"/>
    <w:rsid w:val="494224AE"/>
    <w:rsid w:val="4D1C3C0B"/>
    <w:rsid w:val="4E516820"/>
    <w:rsid w:val="4EC5195B"/>
    <w:rsid w:val="57610337"/>
    <w:rsid w:val="577F1BBE"/>
    <w:rsid w:val="580F49ED"/>
    <w:rsid w:val="604307E7"/>
    <w:rsid w:val="60AB028E"/>
    <w:rsid w:val="641269C6"/>
    <w:rsid w:val="670A1AC7"/>
    <w:rsid w:val="678C5752"/>
    <w:rsid w:val="6C0851D3"/>
    <w:rsid w:val="6EE670DA"/>
    <w:rsid w:val="705F7CC2"/>
    <w:rsid w:val="70C34DB4"/>
    <w:rsid w:val="71B3209C"/>
    <w:rsid w:val="71EC6A4F"/>
    <w:rsid w:val="7277516E"/>
    <w:rsid w:val="736A7F42"/>
    <w:rsid w:val="742F2309"/>
    <w:rsid w:val="77F928EE"/>
    <w:rsid w:val="78F64FD9"/>
    <w:rsid w:val="797114ED"/>
    <w:rsid w:val="7CA9459E"/>
    <w:rsid w:val="7DE36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方正小标宋简体"/>
      <w:bCs/>
      <w:kern w:val="36"/>
      <w:sz w:val="36"/>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1781</Words>
  <Characters>1830</Characters>
  <Lines>0</Lines>
  <Paragraphs>0</Paragraphs>
  <TotalTime>24</TotalTime>
  <ScaleCrop>false</ScaleCrop>
  <LinksUpToDate>false</LinksUpToDate>
  <CharactersWithSpaces>1883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2020-07-26T04:55:00Z</dcterms:created>
  <dc:creator>Administrator</dc:creator>
  <cp:lastModifiedBy>cecel</cp:lastModifiedBy>
  <cp:lastPrinted>2022-05-23T09:27:00Z</cp:lastPrinted>
  <dcterms:modified xsi:type="dcterms:W3CDTF">2022-05-31T06:17:52Z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25E1BCD034754131AB5B63335AD3DDC0</vt:lpwstr>
  </property>
</Properties>
</file>