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righ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类别标识：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B</w:t>
      </w:r>
    </w:p>
    <w:p>
      <w:pPr>
        <w:jc w:val="distribute"/>
        <w:rPr>
          <w:rFonts w:ascii="方正小标宋简体" w:hAnsi="方正小标宋简体" w:eastAsia="方正小标宋简体" w:cs="方正小标宋简体"/>
          <w:color w:val="FF0000"/>
          <w:w w:val="80"/>
          <w:sz w:val="100"/>
          <w:szCs w:val="10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80"/>
          <w:sz w:val="100"/>
          <w:szCs w:val="100"/>
          <w:lang w:bidi="ar"/>
        </w:rPr>
        <w:t>余姚市经济和信息化局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Cs w:val="21"/>
        </w:rPr>
      </w:pPr>
      <w:r>
        <w:rPr>
          <w:rFonts w:hint="eastAsia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0</wp:posOffset>
                </wp:positionV>
                <wp:extent cx="5706745" cy="0"/>
                <wp:effectExtent l="0" t="13970" r="825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74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35pt;margin-top:0pt;height:0pt;width:449.35pt;z-index:251658240;mso-width-relative:page;mso-height-relative:page;" filled="f" stroked="t" coordsize="21600,21600" o:gfxdata="UEsDBAoAAAAAAIdO4kAAAAAAAAAAAAAAAAAEAAAAZHJzL1BLAwQUAAAACACHTuJA0HEq1tMAAAAF&#10;AQAADwAAAGRycy9kb3ducmV2LnhtbE2PzW6DMBCE75XyDtZW6i0xcEgRxURt1N4qVaU/uTp4i1Hw&#10;GmGHkLfv5pTcdjSj2W/Kzex6MeEYOk8K0lUCAqnxpqNWwffX2zIHEaImo3tPqOCMATbV4q7UhfEn&#10;+sSpjq3gEgqFVmBjHAopQ2PR6bDyAxJ7f350OrIcW2lGfeJy18ssSdbS6Y74g9UDbi02h/roFMy/&#10;+bPdvceXV//zYQ/zrnZTdlbq4T5NnkBEnOM1DBd8RoeKmfb+SCaIXsEyXT9yVAEvYjvPMz72Fymr&#10;Ut7SV/9QSwMEFAAAAAgAh07iQF7tqqDiAQAApQMAAA4AAABkcnMvZTJvRG9jLnhtbK1TS44TMRDd&#10;I3EHy3vSnRGZjFrpzGJC2CCIBBygYru7LfknlyedXIILILGDFUv23IbhGJSdTBhggxBZOGVX1XO9&#10;59eL6701bKciau9aPp3UnCknvNSub/nbN+snV5xhAifBeKdaflDIr5ePHy3G0KgLP3gjVWQE4rAZ&#10;Q8uHlEJTVSgGZQEnPihHyc5HC4m2sa9khJHQraku6vqyGn2UIXqhEOl0dUzyZcHvOiXSq65DlZhp&#10;Oc2WyhrLus1rtVxA00cIgxanMeAfprCgHV16hlpBAnYb9R9QVovo0XdpIrytfNdpoQoHYjOtf2Pz&#10;eoCgChcSB8NZJvx/sOLlbhOZlvR2nDmw9ER37798e/fx+9cPtN59/sSmWaQxYEO1N24TTzsMm5gZ&#10;77to8z9xYfsi7OEsrNonJuhwNq8v509nnIn7XPWzMURMz5W3LActN9plztDA7gUmuoxK70vysXFs&#10;bPnF1Wye8YA80xlIFNpALND1pRm90XKtjcktGPvtjYlsB+SC9bqmX+ZEwL+U5VtWgMOxrqSO/hgU&#10;yGdOsnQIpI8jI/M8g1WSM6PI9zkiQGgSaPM3lXS1cblBFY+eiGaRj7LmaOvlgd7mNkTdDyRMeYcq&#10;Z8gLZfqTb7PZHu4pfvh1LX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0HEq1tMAAAAFAQAADwAA&#10;AAAAAAABACAAAAAiAAAAZHJzL2Rvd25yZXYueG1sUEsBAhQAFAAAAAgAh07iQF7tqqDiAQAApQMA&#10;AA4AAAAAAAAAAQAgAAAAIg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人大十八</w:t>
      </w:r>
      <w:r>
        <w:rPr>
          <w:rFonts w:hint="eastAsia" w:ascii="方正小标宋简体" w:eastAsia="方正小标宋简体"/>
          <w:sz w:val="36"/>
          <w:szCs w:val="36"/>
        </w:rPr>
        <w:t>届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一</w:t>
      </w:r>
      <w:r>
        <w:rPr>
          <w:rFonts w:hint="eastAsia" w:ascii="方正小标宋简体" w:eastAsia="方正小标宋简体"/>
          <w:sz w:val="36"/>
          <w:szCs w:val="36"/>
        </w:rPr>
        <w:t>次会议第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46</w:t>
      </w:r>
      <w:r>
        <w:rPr>
          <w:rFonts w:hint="eastAsia" w:ascii="方正小标宋简体" w:eastAsia="方正小标宋简体"/>
          <w:sz w:val="36"/>
          <w:szCs w:val="36"/>
        </w:rPr>
        <w:t>号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建议</w:t>
      </w:r>
      <w:r>
        <w:rPr>
          <w:rFonts w:hint="eastAsia" w:ascii="方正小标宋简体" w:eastAsia="方正小标宋简体"/>
          <w:sz w:val="36"/>
          <w:szCs w:val="36"/>
        </w:rPr>
        <w:t>的答复</w:t>
      </w:r>
    </w:p>
    <w:p>
      <w:pPr>
        <w:spacing w:line="560" w:lineRule="exact"/>
        <w:ind w:firstLine="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尊敬的陈吉明代表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_GB2312" w:hAnsi="仿宋_GB2312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加大对农村道路杆线整治的建议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》收悉。首先，感谢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对我市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道路杆线整治相关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工作的关心与支持。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我局接到建议办理任务后，及时召集相关协办单位召开协调会议，分析商讨现状和对策。经研究，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现答复如下: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村镇地区的电力、有线电视以及移动等三大通信运营商杆线较为杂乱确实是普遍现象。这个问题有长时期积累的因素，也有涉及多个建设运维单位“各自为政”的因素。总体上，电力杆线的建设因有</w:t>
      </w:r>
      <w:r>
        <w:rPr>
          <w:rFonts w:hint="eastAsia" w:ascii="FangSong_GB2312" w:hAnsi="FangSong_GB2312" w:eastAsia="FangSong_GB2312"/>
          <w:sz w:val="32"/>
        </w:rPr>
        <w:t>安全要求</w:t>
      </w:r>
      <w:r>
        <w:rPr>
          <w:rFonts w:hint="eastAsia" w:ascii="FangSong_GB2312" w:hAnsi="FangSong_GB2312" w:eastAsia="FangSong_GB2312"/>
          <w:sz w:val="32"/>
          <w:lang w:eastAsia="zh-CN"/>
        </w:rPr>
        <w:t>，建设过程一般均按照相关程序做过属地规划和建设审批，而三大运营商等弱电线路存在较多</w:t>
      </w:r>
      <w:r>
        <w:rPr>
          <w:rFonts w:hint="eastAsia" w:ascii="FangSong_GB2312" w:hAnsi="FangSong_GB2312" w:eastAsia="FangSong_GB2312"/>
          <w:sz w:val="32"/>
        </w:rPr>
        <w:t>搭</w:t>
      </w:r>
      <w:r>
        <w:rPr>
          <w:rFonts w:hint="eastAsia" w:ascii="FangSong_GB2312" w:hAnsi="FangSong_GB2312" w:eastAsia="FangSong_GB2312"/>
          <w:sz w:val="32"/>
          <w:lang w:eastAsia="zh-CN"/>
        </w:rPr>
        <w:t>挂现象。事实上，各建设运营单位也在以前年度开展过老旧线路整改工作。考虑到整改工作量、所需投入费用以及涉及职责单位较多等客观因素，要一次性全面整改到位，各相关职责单位均表示尚不完全具备条件。结合市供电局、市融媒体中心、移动等三大运营商办理意见，以及省、宁波市上级相关部门建议，我局对农村地区强、弱电杆线建设的总体</w:t>
      </w:r>
      <w:r>
        <w:rPr>
          <w:rFonts w:hint="eastAsia" w:ascii="FangSong_GB2312" w:hAnsi="FangSong_GB2312" w:eastAsia="FangSong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思路是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：对于新建电网杆线，要严格做</w:t>
      </w:r>
      <w:bookmarkStart w:id="0" w:name="_GoBack"/>
      <w:bookmarkEnd w:id="0"/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到属地规划和审批，三大运营商和有线电视杆线尽量做到共建共享；对于存量杆线的整改，宜按照各职责单位各自老旧线路改造规划，并结合全市美丽乡村建设等工作逐步推进。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下步，针对建议提及的问题，我局拟如下开展工作：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一、配合做好全市市政管线设施调查工作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，市人大正组织开展全市市政管线运维调研工作，市资规局也在进行全市市政设施普查工作。我局将牵头做好移动等三大运营商及供电、有线电视等地上、地下管线的现状摸底调研工作，摸清管线家底，为后续全市补齐市政基础设施短板、提升城市数字化治理水平提供依据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二、牵头相关单位做好整改工作。下步，我局将牵头电力、有线电视和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通信运营商等单位结合全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市乡村振兴战略、美丽乡村建设、文明村镇整治等活动逐步推进存量管线的整改工作。推动各单位开展各自存量管线排摸梳理，有序开展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杆线杂乱问题整改，优化线路敷设，排除安全隐患。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我局将在职责范围内继续做好对通信运营商的联系协调工作，持续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推进运营商开展商务楼宇和新建小区网线接入共建共享，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配合开展城市老旧小区和乡村地区通信线路优化整改工作，进一步改进完善运营商在“放管服”和营商环境改革中的服务水平，共同推进乡村振兴战略。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上述是对您宝贵建议的答复。希望您继续关心和支持我们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工作，多提宝贵意见，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促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使我们的工作做得更好。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分管领导：</w:t>
      </w:r>
      <w:r>
        <w:rPr>
          <w:rFonts w:hint="eastAsia" w:ascii="仿宋_GB2312" w:hAnsi="仿宋_GB2312" w:eastAsia="仿宋_GB2312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，联系电话：628</w:t>
      </w:r>
      <w:r>
        <w:rPr>
          <w:rFonts w:hint="eastAsia" w:ascii="仿宋_GB2312" w:hAnsi="仿宋_GB2312" w:eastAsia="仿宋_GB2312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31751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 办 人：</w:t>
      </w:r>
      <w:r>
        <w:rPr>
          <w:rFonts w:hint="eastAsia" w:ascii="仿宋_GB2312" w:hAnsi="仿宋_GB2312" w:eastAsia="仿宋_GB2312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朱庆和</w:t>
      </w:r>
      <w:r>
        <w:rPr>
          <w:rFonts w:hint="eastAsia" w:ascii="仿宋_GB2312" w:hAnsi="仿宋_GB2312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，联系电话：6283</w:t>
      </w:r>
      <w:r>
        <w:rPr>
          <w:rFonts w:hint="eastAsia" w:ascii="仿宋_GB2312" w:hAnsi="仿宋_GB2312" w:eastAsia="仿宋_GB2312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1703</w:t>
      </w:r>
    </w:p>
    <w:p>
      <w:pPr>
        <w:spacing w:line="560" w:lineRule="exact"/>
        <w:ind w:firstLine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</w:pPr>
    </w:p>
    <w:p>
      <w:pPr>
        <w:spacing w:line="580" w:lineRule="exact"/>
        <w:ind w:firstLine="4480" w:firstLineChars="14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余姚市经济和信息化局</w:t>
      </w:r>
    </w:p>
    <w:p>
      <w:pPr>
        <w:spacing w:line="580" w:lineRule="exact"/>
        <w:ind w:firstLine="4800" w:firstLineChars="1500"/>
        <w:rPr>
          <w:rFonts w:hint="eastAsia" w:ascii="仿宋_GB2312" w:eastAsia="仿宋_GB2312"/>
          <w:color w:val="000000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20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"/>
          <w:sz w:val="32"/>
          <w:szCs w:val="32"/>
        </w:rPr>
        <w:t>年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"/>
          <w:sz w:val="32"/>
          <w:szCs w:val="32"/>
        </w:rPr>
        <w:t>月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23 </w:t>
      </w:r>
      <w:r>
        <w:rPr>
          <w:rFonts w:hint="eastAsia" w:ascii="仿宋_GB2312" w:hAnsi="仿宋_GB2312" w:eastAsia="仿宋_GB2312" w:cs="仿宋"/>
          <w:sz w:val="32"/>
          <w:szCs w:val="32"/>
        </w:rPr>
        <w:t>日</w:t>
      </w:r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Rounded MT Bold">
    <w:altName w:val="Arial"/>
    <w:panose1 w:val="020F0704030504030204"/>
    <w:charset w:val="00"/>
    <w:family w:val="modern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roman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decorative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擮.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擮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擮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擮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 w:val="zh-CN" w:eastAsia="zh-CN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DD3847"/>
    <w:rsid w:val="076424A3"/>
    <w:rsid w:val="1D0C7741"/>
    <w:rsid w:val="30F73A75"/>
    <w:rsid w:val="33CD1809"/>
    <w:rsid w:val="3E59645B"/>
    <w:rsid w:val="429A3B51"/>
    <w:rsid w:val="45BA1002"/>
    <w:rsid w:val="4E1E1BA3"/>
    <w:rsid w:val="5614623E"/>
    <w:rsid w:val="756678A8"/>
    <w:rsid w:val="7A7F1A36"/>
    <w:rsid w:val="7AB220BE"/>
    <w:rsid w:val="7C336153"/>
    <w:rsid w:val="7DAC20C1"/>
    <w:rsid w:val="7DEE35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80" w:lineRule="exact"/>
      <w:ind w:firstLine="480"/>
    </w:pPr>
    <w:rPr>
      <w:rFonts w:ascii="Times New Roman" w:hAnsi="Times New Roman" w:eastAsia="方正书宋简体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after="120"/>
      <w:ind w:left="420" w:leftChars="200" w:firstLine="420" w:firstLineChars="200"/>
    </w:pPr>
    <w:rPr>
      <w:kern w:val="0"/>
      <w:sz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2022-03-29T06:45:00Z</dcterms:created>
  <dc:creator>朱庆和</dc:creator>
  <cp:lastModifiedBy>市经济和信息化局</cp:lastModifiedBy>
  <dcterms:modified xsi:type="dcterms:W3CDTF">2022-05-23T08:19:18Z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